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bookmarkStart w:id="0" w:name="_GoBack"/>
      <w:bookmarkEnd w:id="0"/>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O’QUV USLUBIY MAJMUA</w:t>
      </w:r>
    </w:p>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3768308">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34BE7057">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346BB3BA">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6FC060F7">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798373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0EEDC97">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B044EE9">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0F82446">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2A8FCA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KIRISh</w:t>
      </w:r>
    </w:p>
    <w:p w14:paraId="62D59D62">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7BF1F46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O’zbekiston iqtisodiyotini modernizatsiyalash, tarkibiy qayta qurish, iqtisodiy o’sishning barqaror, yuqori sur’atlarini ta’minlash vazifalari iqtisodiyotimizga jalb etilayotgan investitsiyalar hajmini to’xtovsiz o’stirishini, har bir so’mlik investitsiya eng zarur, eng ko’p samara beradigan ob’ektlarga sarflanishini talab etadi. Ichki investitsiya manbalarining cheklanganligi xorijiy investitsiyalarni jalb qilish borasida ham katta kuch-g’ayratni talab etmoqda. Afsuski qulay investitsiya muhiti yaratilishi, davlat tomonidan investitsiya faoliyati qonun yo’li bilan qo’llab-quvvatlanishiga qaramasdan, investitsiya jarayonlarida bir qator muammolar saqlanib kelmoqda.</w:t>
      </w:r>
    </w:p>
    <w:p w14:paraId="2280032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Bunday holatning sabablari qatorida vakolatli idoralarda texnik-iqtisodiy asoslangan loyihalarni ekspertizadan o’tkazish muddatlari cho’zib yuborilayotganligi hamda investitsiya loyihalari bo’yicha ishlovchi tizimni malakali kadrlar bilan ta’minlashni talab etmoqda.</w:t>
      </w:r>
    </w:p>
    <w:p w14:paraId="35B1166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Mamlakat iqtisodiyot vazirligida, viloyat hokimliklarining iqtisodiyot boshqarmalarida va qator vazirlik va idoralarda investitsiya loyihalari bilan bir qatorda ijtimoiy, ekologik, innovatsion, institutsional va boshqa turkumdagi loyihalarni ishlab chiqarishda, ularni tahlil qilish va amalga oshirishda ayniqsa yuqori malakali kadrlarga ehtiyoj sezilmoqda.</w:t>
      </w:r>
    </w:p>
    <w:p w14:paraId="3DD8FB3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etarlicha chuqur va ilmiy tahlil qilinmasligi oqibatida amalga oshirilgan ba’zi loyihalarda ko’zda tutilgan samaraga erisha olinmayapdi. Loyiha tahlilini chuqur biladigan, uning barcha jihatlarini tushunadigan, zarur bo’lsa malakali mutaxassislarni jamlab, loyiha tahlili bo’yicha faoliyatni uyushtira oladigan mutaxassislarga ehtiyoj har qachongidan ortib bormoqda. Ko’rinib turibdiki, maqsadga «Loyihalar tahlili» fanini puxta o’rganish, bu jarayonda tavsiya qilinayotgan adabiyotlar ustida tinimsiz ishlash orqaligina erishish mumkin. Ushbu qo’llanma shu hayotiy zarurat mahsulidir. Unda iqtisodiyot yo’nalishida ta’lim olayotgan talabalar va barcha loyihalar tahlili bilan qiziquvchilar uchun loyiha tahlilining eng muhim jihatlari bayon qilingan.</w:t>
      </w:r>
    </w:p>
    <w:p w14:paraId="2133E6E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6B0C37">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5E0A5B6">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5211902">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3FAEB8B">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BA23D1A">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F9440F6">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6A1EB8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D980346">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A594072">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3CADCAB5">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140B71E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259CFF2">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38E26705">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010A91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6E6154C">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 mavzu. LOYIHALAR TAHLILINING IQTISODIY</w:t>
      </w:r>
    </w:p>
    <w:p w14:paraId="63EF2F8F">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KONTsEPTsIYALARI</w:t>
      </w:r>
    </w:p>
    <w:p w14:paraId="01734DF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90D055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1.1.Investitsiya: mohiyati, asosiy turlari va tarkibi</w:t>
      </w:r>
    </w:p>
    <w:p w14:paraId="662456F9">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5AD4CF0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Makro va mikro ko’lamda iqtisodiyotni rivojlantirishni investitsiyalarsiz tasavur qilib bo’lmaydi. Investitsiyalar korxonalarni rivojlantirish, mamlakatda iqtisodiy o’sishni ta’minlashning bosh omillaridan biridir. Investitsiyalar deganda yangi ishlab chiqarishlarni tashkil etish, ishlab turgan quvvatlarni saqlab turish va rivojlantirish, ishlab chiqarishni texnik tayyorlash, foyda olish hamda (atrof-muhitni muhofaza qilish, ijtimoiy rivojlanish kabi) boshqa yakuniy natijalar olish maqsadida turli dasturlar yoki alohida tadbirga (loyiha)larga sarflanadigan mablag’ tushuniladi.</w:t>
      </w:r>
    </w:p>
    <w:p w14:paraId="3BE6E42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Investitsiyalar o’z ichiga foyda (daromad) olish va ijtimoiy samaraga erishish maqsadida tadbirkorlik va boshqa faoliyat turlariga sarflangan pul mablag’lari, shuningdek, maqsadli bank omonatlari, paylar, aktsiyalar, boshqa qimmatbaho qog’ozlar, texnologiyalar, mashina va uskunalar, litsenziyalar (shu jumladan, tovar belgilari), kreditlar, har qanday boshqa mulk va mulk huquqlarini hamda intellektual boyliklarni oladi.</w:t>
      </w:r>
    </w:p>
    <w:p w14:paraId="0953ADA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Demak, investitsiya tushunchasi «Investitsiya faoliyati to’g’risida»gi O’zR qonunida ta’rif berilganidek, iqtisodiy yoki boshqa faoliyat ob’ektiga sarf qilinadigan moddiy va nomoddiy ne’matlar va ularni tasarruf qilish huquqini ifodalaydi. Moliyaviy mohiyatiga ko’ra investitsiyalar daromad olish maqsadida xo’jalik faoliyatiga sarflanadigan barcha turdagi aktivlardir (vositalardir).</w:t>
      </w:r>
    </w:p>
    <w:p w14:paraId="28039AE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mohiyatiga ko’ra, investitsiyalar asosiy va aylanma kapitalni yaratish, kengaytirish yoki rekonstruktsiya qilish va qayta qurollantirish uchun qilinadigan xarajatlardir.</w:t>
      </w:r>
    </w:p>
    <w:p w14:paraId="3307A3B2">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Tijorat amaliyotida investitsiyalarning quyidagi uch shakli o’zaro farqlanadi:</w:t>
      </w:r>
    </w:p>
    <w:p w14:paraId="270E48A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1) </w:t>
      </w:r>
      <w:r>
        <w:rPr>
          <w:rFonts w:ascii="Times New Roman" w:hAnsi="Times New Roman" w:cs="Times New Roman"/>
          <w:sz w:val="28"/>
          <w:szCs w:val="28"/>
          <w:lang w:val="en-US"/>
        </w:rPr>
        <w:t>fizik aktivlarga qilingan investitsiyalar;</w:t>
      </w:r>
    </w:p>
    <w:p w14:paraId="28B2D87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pul aktivlariga qilingan investitsiyalar;</w:t>
      </w:r>
    </w:p>
    <w:p w14:paraId="4172BA6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3) nomoddiy aktivlarga qilingan investitsiyalar.</w:t>
      </w:r>
    </w:p>
    <w:p w14:paraId="12A7B02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Fizik aktivlar deganda asosiy ishlab chiqarish vositalari, ya’ni ishlab chiqarish binolari va inshootlari hamda xizmat muddati bir yildan ortiq bo’lgan har qanday mashina va uskunalar tushuniladi.</w:t>
      </w:r>
    </w:p>
    <w:p w14:paraId="38F758C7">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Pul aktivlari deganda boshqa jismoniy va yuridik shaxslardan pul mablag’larini olish huquqi, masalan, bankdagi depozitlar, aktsiyalar, obligatsiyalar va boshqalar anglashiladi.</w:t>
      </w:r>
    </w:p>
    <w:p w14:paraId="723A1C1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Nomoddiy aktivlar xodimlarni qayta tayyorlash yoki malakasini oshirish dasturlarini amalga oshirish, litsenziyalar sotib olish, savdo belgilarini ishlab chiqarish natijasida firma ega bo’ladigan boyliklardir.</w:t>
      </w:r>
    </w:p>
    <w:p w14:paraId="0283EA8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Qimmatbaho qog’ozlarga qilinadigan investitsiyalar «portfel investitsiyalari», fizik aktivlariga qilinadigan investitsiyalar esa real investitsiyalar, deb ataladi.</w:t>
      </w:r>
    </w:p>
    <w:p w14:paraId="5EA4F7DA">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Investitsiyalarning har ikki turi ham korxonalar barqaror ishlashi uchun muhim ahamiyatga ega. Portfelli investitsiyalar muammolari moliyaviy menejment sohasida chuqur o’rganilishini ta’kidlagan holda bu o’quv qo’llanmamizda biz ko’proq real aktivlarga qilinadigan investitsiyalarga to’xtalamiz.</w:t>
      </w:r>
    </w:p>
    <w:p w14:paraId="1009EFD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Real aktivlarga qilinayotgan investiyalarni tayyorlash va tahlil qilish asosan firmaning maqsadlariga, ya’ni investitsiya yordamida firma nimaga erishmoqchi ekanligiga bog’liqdir. Shu nuqtai nazardan investitsiyalarni quyidagi guruhlarga ajratish mumkin:</w:t>
      </w:r>
    </w:p>
    <w:p w14:paraId="21D08E7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Iqtisodiy samaradorlikni oshirish uchun sarf qilinadigan investitsiyalar.</w:t>
      </w:r>
    </w:p>
    <w:p w14:paraId="649E01D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Bunday investitsiyalardan asosiy maqsad uskunalarini almashtirish, xodimlarning malakasini oshirish, ishlab chiqarish quvvatlarini samarali hududlarga ko’chirish asosida firmalarning xarajatlarini kamaytirish uchun sharoit yaratishdan iborat.</w:t>
      </w:r>
    </w:p>
    <w:p w14:paraId="740B44D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Ishlab chiqarishni kengaytirish uchun sarf qilinadigan investitsiyalar.</w:t>
      </w:r>
    </w:p>
    <w:p w14:paraId="0978733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Bunday investitsiyalashdan maqsad mavjud quvvatlar hisobiga oldindan shakllangan bozorlar uchun tovarlar ishlab chiqarish imkoniyatlarini kengaytirishdan iborat.</w:t>
      </w:r>
    </w:p>
    <w:p w14:paraId="67B55EF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3. Yangi ishlab chiqarishlarni vujudga keltirish uchun sarf qilinadigan investitsiyalar.</w:t>
      </w:r>
    </w:p>
    <w:p w14:paraId="24404C11">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Bunday investitsiyalar ilgari ishlab chiqarilmagan tovarlar va ko’rsatilmagan xizmatlar turlarini vujudga keltirish, yoki ilgari ishlab chiqarilgan tovarlar bilan yangi bozorlarga chiqish imkonini beradi.</w:t>
      </w:r>
    </w:p>
    <w:p w14:paraId="6B27146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4. Davlat boshqaruv idoralari talablarini bajarish uchun sarf qilinadigan investitsiyalar.</w:t>
      </w:r>
    </w:p>
    <w:p w14:paraId="47DA7C6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Masalan, </w:t>
      </w:r>
      <w:r>
        <w:rPr>
          <w:rFonts w:ascii="Times New Roman" w:hAnsi="Times New Roman" w:cs="Times New Roman"/>
          <w:sz w:val="28"/>
          <w:szCs w:val="28"/>
          <w:lang w:val="uz-Cyrl-UZ"/>
        </w:rPr>
        <w:t>e</w:t>
      </w:r>
      <w:r>
        <w:rPr>
          <w:rFonts w:ascii="Times New Roman" w:hAnsi="Times New Roman" w:cs="Times New Roman"/>
          <w:sz w:val="28"/>
          <w:szCs w:val="28"/>
          <w:lang w:val="en-US"/>
        </w:rPr>
        <w:t>kologiya va mahsulot standartlari talablarini bajarish uchun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sarflanadigan investitsiyalar. Investitsiyalarni bunday tasniflashda tavakkalchilik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darajasi har xil bo’lishi asos qilib olingan.</w:t>
      </w:r>
    </w:p>
    <w:p w14:paraId="01E53F2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Yu</w:t>
      </w:r>
      <w:r>
        <w:rPr>
          <w:rFonts w:ascii="Times New Roman" w:hAnsi="Times New Roman" w:cs="Times New Roman"/>
          <w:sz w:val="28"/>
          <w:szCs w:val="28"/>
          <w:lang w:val="en-US"/>
        </w:rPr>
        <w:t>qorida keltirilganlardan birinchi va to’rtinchi tur investitsiyalarida tavakkal</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xavfi darajasi past, qolgan ikkitasida </w:t>
      </w:r>
      <w:r>
        <w:rPr>
          <w:rFonts w:ascii="Times New Roman" w:hAnsi="Times New Roman" w:cs="Times New Roman"/>
          <w:sz w:val="28"/>
          <w:szCs w:val="28"/>
          <w:lang w:val="uz-Cyrl-UZ"/>
        </w:rPr>
        <w:t>e</w:t>
      </w:r>
      <w:r>
        <w:rPr>
          <w:rFonts w:ascii="Times New Roman" w:hAnsi="Times New Roman" w:cs="Times New Roman"/>
          <w:sz w:val="28"/>
          <w:szCs w:val="28"/>
          <w:lang w:val="en-US"/>
        </w:rPr>
        <w:t>sa yuqori hisoblanadi. Bozorda avval ma’lum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bo’lmagan mahsulotni ishlab chiqarish va yangi bozorlarni </w:t>
      </w:r>
      <w:r>
        <w:rPr>
          <w:rFonts w:ascii="Times New Roman" w:hAnsi="Times New Roman" w:cs="Times New Roman"/>
          <w:sz w:val="28"/>
          <w:szCs w:val="28"/>
          <w:lang w:val="uz-Cyrl-UZ"/>
        </w:rPr>
        <w:t>e</w:t>
      </w:r>
      <w:r>
        <w:rPr>
          <w:rFonts w:ascii="Times New Roman" w:hAnsi="Times New Roman" w:cs="Times New Roman"/>
          <w:sz w:val="28"/>
          <w:szCs w:val="28"/>
          <w:lang w:val="en-US"/>
        </w:rPr>
        <w:t>gallash uchun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investitsiya sarfi katta tavakkalchilikni talab qiladi. </w:t>
      </w:r>
      <w:r>
        <w:rPr>
          <w:rFonts w:ascii="Times New Roman" w:hAnsi="Times New Roman" w:cs="Times New Roman"/>
          <w:sz w:val="28"/>
          <w:szCs w:val="28"/>
          <w:lang w:val="uz-Cyrl-UZ"/>
        </w:rPr>
        <w:t>Sh</w:t>
      </w:r>
      <w:r>
        <w:rPr>
          <w:rFonts w:ascii="Times New Roman" w:hAnsi="Times New Roman" w:cs="Times New Roman"/>
          <w:sz w:val="28"/>
          <w:szCs w:val="28"/>
          <w:lang w:val="en-US"/>
        </w:rPr>
        <w:t>u sababli ham uchinchi guruh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investitsiyalari tavakkal xavfi </w:t>
      </w:r>
      <w:r>
        <w:rPr>
          <w:rFonts w:ascii="Times New Roman" w:hAnsi="Times New Roman" w:cs="Times New Roman"/>
          <w:sz w:val="28"/>
          <w:szCs w:val="28"/>
          <w:lang w:val="uz-Cyrl-UZ"/>
        </w:rPr>
        <w:t>e</w:t>
      </w:r>
      <w:r>
        <w:rPr>
          <w:rFonts w:ascii="Times New Roman" w:hAnsi="Times New Roman" w:cs="Times New Roman"/>
          <w:sz w:val="28"/>
          <w:szCs w:val="28"/>
          <w:lang w:val="en-US"/>
        </w:rPr>
        <w:t>ng yuqori bo’lgan investitsiyalardir.</w:t>
      </w:r>
    </w:p>
    <w:p w14:paraId="00E30C1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Ishlab chiqarishni kengaytirishga qilingan investitsiyalarda tavakkal xavfi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yangi ishlab chiqarishga qilingan investitsiyalarga qaraganda pastroq. Ayni paytda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samaradorlikni oshirishga qilinadigan investitsiyalar bozor allaqachon qabul qilgan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tovarlarning sifatini oshirish, tannarxini kamaytirishni ko’zda tutgani uchun ham,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ularda tavakkal xavfi darajasi ikkinchi va uchinchi guruhlar investitsiyalarinikidan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ancha past bo’ladi. Xuddi shu kabi davlat boshqaruv idoralari talablarini bajarishga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sarflangan investitsiyalarning tavakkal xavfi darajasi ancha kichik hisoblanadi.</w:t>
      </w:r>
    </w:p>
    <w:p w14:paraId="23C9682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Investitsiyalar, shuningdek, manbalariga ko’ra, ichki va tashqi investitsiyalarga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bo’linadi. Ichki investitsiyalar manbalari davlat byudjeti, korxonalar va aholi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mablag’lari, bank kreditlari hamda nobyudjet jamg’armalari mablag’lari, tashqi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investitsiyalar manbalari bo’lib xorijiy davlatlar va firmalarning, shuningdek, xalqaro</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moliya tashkilotlarining mablag’lari hisoblanadi. Investitsiyalarni manbalariga ko’ra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bunday guruhlash ularning manbalari bo’yicha tuzilishini ham belgilash imkonini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beradi. Iqtisodiy tahlil maqsadlarida va amaliyotda investitsiyalarning manbalariga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ko’ra tuzilishi bilan birga ularning tarmoq tuzilishi, hududiy tuzilishi, mulkchilik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shakllariga ko’ra tuzilishi, takror ishlab chiqarish tuzilishi va texnologik tuzilishi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farqlanadi.</w:t>
      </w:r>
    </w:p>
    <w:p w14:paraId="5AB1309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Investitsiyalarning tarmoq (hududiy) tuzilishi alohida tarmoq (hudud)ning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ma’lum davrda qilingan investitsiya sarflaridagi ulushini ko’rsa</w:t>
      </w:r>
      <w:r>
        <w:rPr>
          <w:rFonts w:ascii="Times New Roman" w:hAnsi="Times New Roman" w:cs="Times New Roman"/>
          <w:sz w:val="28"/>
          <w:szCs w:val="28"/>
          <w:lang w:val="uz-Cyrl-UZ"/>
        </w:rPr>
        <w:t>ts</w:t>
      </w:r>
      <w:r>
        <w:rPr>
          <w:rFonts w:ascii="Times New Roman" w:hAnsi="Times New Roman" w:cs="Times New Roman"/>
          <w:sz w:val="28"/>
          <w:szCs w:val="28"/>
          <w:lang w:val="en-US"/>
        </w:rPr>
        <w:t>a, mulkchilik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shakllariga ko’ra tuzilishi jami investitsiyalar manbai va sarfidagi davlat va nodavlat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mulki ob’ektlarining hissasini ko’rsatadi. Takror ishlab chiqarish tuzilishi yangi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qurilish, ishlab chiqarishni kengaytirish, rekonstruktsiya qilish va qayta qurollantirish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inventarlar hamda boshqa xarajatlar (loyiha-qidiruv ishlari, boshqaruv xarajatlari 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h.k.)ga qilingan xarajatlarning jami investitsiya xarajatlaridagi ulushini ko’rsatadi.</w:t>
      </w:r>
    </w:p>
    <w:p w14:paraId="0F70BBC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Investitsiyalar tuzilishini tashkil </w:t>
      </w:r>
      <w:r>
        <w:rPr>
          <w:rFonts w:ascii="Times New Roman" w:hAnsi="Times New Roman" w:cs="Times New Roman"/>
          <w:sz w:val="28"/>
          <w:szCs w:val="28"/>
          <w:lang w:val="uz-Cyrl-UZ"/>
        </w:rPr>
        <w:t>e</w:t>
      </w:r>
      <w:r>
        <w:rPr>
          <w:rFonts w:ascii="Times New Roman" w:hAnsi="Times New Roman" w:cs="Times New Roman"/>
          <w:sz w:val="28"/>
          <w:szCs w:val="28"/>
          <w:lang w:val="en-US"/>
        </w:rPr>
        <w:t>tish, ularning samaradorligini oshirish ko’p</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jihatdan mamlakatda amalga oshirilayotgan investitsiya siyosatiga bog’liq.</w:t>
      </w:r>
    </w:p>
    <w:p w14:paraId="5105D8B7">
      <w:pPr>
        <w:spacing w:after="0" w:line="240" w:lineRule="auto"/>
        <w:ind w:firstLine="567"/>
        <w:jc w:val="both"/>
        <w:rPr>
          <w:rFonts w:ascii="Times New Roman" w:hAnsi="Times New Roman" w:eastAsia="Calibri" w:cs="Times New Roman"/>
          <w:bCs/>
          <w:sz w:val="28"/>
          <w:szCs w:val="28"/>
          <w:lang w:val="uz-Cyrl-UZ"/>
        </w:rPr>
      </w:pPr>
      <w:r>
        <w:rPr>
          <w:rFonts w:ascii="Times New Roman" w:hAnsi="Times New Roman" w:eastAsia="Calibri" w:cs="Times New Roman"/>
          <w:bCs/>
          <w:sz w:val="28"/>
          <w:szCs w:val="28"/>
          <w:lang w:val="uz-Cyrl-UZ"/>
        </w:rPr>
        <w:t>Аҳолининг молиявий саводхонлиги унинг истеъмол ва жамғариш бўйича хулқ-атворига ҳам аҳамиятли таъсир кўрсатади. Шунга кўра, ишда Ўзбекистон ҳудудлари бўйича аҳолининг инвестиция жараёнларидаги иштироки таҳлил этилган (4-жадвал).</w:t>
      </w:r>
    </w:p>
    <w:p w14:paraId="3958B76B">
      <w:pPr>
        <w:shd w:val="clear" w:color="auto" w:fill="FFFFFF"/>
        <w:spacing w:after="0" w:line="240" w:lineRule="auto"/>
        <w:ind w:firstLine="567"/>
        <w:jc w:val="right"/>
        <w:rPr>
          <w:rFonts w:ascii="Times New Roman" w:hAnsi="Times New Roman" w:eastAsia="Calibri" w:cs="Times New Roman"/>
          <w:b/>
          <w:sz w:val="24"/>
          <w:szCs w:val="24"/>
          <w:lang w:val="uz-Cyrl-UZ"/>
        </w:rPr>
      </w:pPr>
      <w:r>
        <w:rPr>
          <w:rFonts w:ascii="Times New Roman" w:hAnsi="Times New Roman" w:eastAsia="Calibri" w:cs="Times New Roman"/>
          <w:b/>
          <w:sz w:val="24"/>
          <w:szCs w:val="24"/>
          <w:lang w:val="uz-Cyrl-UZ"/>
        </w:rPr>
        <w:t>4-жадвал</w:t>
      </w:r>
    </w:p>
    <w:p w14:paraId="6AF686C3">
      <w:pPr>
        <w:shd w:val="clear" w:color="auto" w:fill="FFFFFF"/>
        <w:spacing w:after="0" w:line="240" w:lineRule="auto"/>
        <w:jc w:val="center"/>
        <w:rPr>
          <w:rFonts w:ascii="Times New Roman" w:hAnsi="Times New Roman" w:eastAsia="Calibri" w:cs="Times New Roman"/>
          <w:b/>
          <w:sz w:val="24"/>
          <w:szCs w:val="24"/>
          <w:lang w:val="uz-Cyrl-UZ"/>
        </w:rPr>
      </w:pPr>
      <w:r>
        <w:rPr>
          <w:rFonts w:ascii="Times New Roman" w:hAnsi="Times New Roman" w:eastAsia="Calibri" w:cs="Times New Roman"/>
          <w:b/>
          <w:sz w:val="24"/>
          <w:szCs w:val="24"/>
          <w:lang w:val="uz-Cyrl-UZ"/>
        </w:rPr>
        <w:t>202</w:t>
      </w:r>
      <w:r>
        <w:rPr>
          <w:rFonts w:hint="default" w:ascii="Times New Roman" w:hAnsi="Times New Roman" w:eastAsia="Calibri" w:cs="Times New Roman"/>
          <w:b/>
          <w:sz w:val="24"/>
          <w:szCs w:val="24"/>
          <w:lang w:val="en-US"/>
        </w:rPr>
        <w:t>3</w:t>
      </w:r>
      <w:r>
        <w:rPr>
          <w:rFonts w:ascii="Times New Roman" w:hAnsi="Times New Roman" w:eastAsia="Calibri" w:cs="Times New Roman"/>
          <w:b/>
          <w:sz w:val="24"/>
          <w:szCs w:val="24"/>
          <w:lang w:val="uz-Cyrl-UZ"/>
        </w:rPr>
        <w:t xml:space="preserve"> йилда Ўзбекистон ҳудудлари бўйича инвестицияларни молиялаштириш манбалари таркибида аҳоли маблағлари улушига кўра гуруҳланиши, фоизда </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5"/>
        <w:gridCol w:w="6816"/>
      </w:tblGrid>
      <w:tr w14:paraId="2CDD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39" w:type="pct"/>
          </w:tcPr>
          <w:p w14:paraId="53000A5C">
            <w:pPr>
              <w:spacing w:after="0" w:line="240" w:lineRule="auto"/>
              <w:jc w:val="center"/>
              <w:rPr>
                <w:rFonts w:ascii="Times New Roman" w:hAnsi="Times New Roman" w:eastAsia="Calibri" w:cs="Times New Roman"/>
                <w:b/>
                <w:sz w:val="24"/>
                <w:szCs w:val="24"/>
                <w:lang w:val="uz-Cyrl-UZ" w:eastAsia="en-US"/>
              </w:rPr>
            </w:pPr>
            <w:r>
              <w:rPr>
                <w:rFonts w:ascii="Times New Roman" w:hAnsi="Times New Roman" w:eastAsia="Calibri" w:cs="Times New Roman"/>
                <w:b/>
                <w:sz w:val="24"/>
                <w:szCs w:val="24"/>
                <w:lang w:val="uz-Cyrl-UZ" w:eastAsia="en-US"/>
              </w:rPr>
              <w:t>Даража гуруҳлари</w:t>
            </w:r>
          </w:p>
        </w:tc>
        <w:tc>
          <w:tcPr>
            <w:tcW w:w="3561" w:type="pct"/>
            <w:vAlign w:val="center"/>
          </w:tcPr>
          <w:p w14:paraId="268041C9">
            <w:pPr>
              <w:spacing w:after="0" w:line="240" w:lineRule="auto"/>
              <w:jc w:val="center"/>
              <w:rPr>
                <w:rFonts w:ascii="Times New Roman" w:hAnsi="Times New Roman" w:eastAsia="Calibri" w:cs="Times New Roman"/>
                <w:b/>
                <w:color w:val="000000"/>
                <w:sz w:val="24"/>
                <w:szCs w:val="24"/>
                <w:lang w:val="uz-Cyrl-UZ" w:eastAsia="en-US"/>
              </w:rPr>
            </w:pPr>
            <w:r>
              <w:rPr>
                <w:rFonts w:ascii="Times New Roman" w:hAnsi="Times New Roman" w:eastAsia="Calibri" w:cs="Times New Roman"/>
                <w:b/>
                <w:color w:val="000000"/>
                <w:sz w:val="24"/>
                <w:szCs w:val="24"/>
                <w:lang w:val="uz-Cyrl-UZ" w:eastAsia="en-US"/>
              </w:rPr>
              <w:t>Ҳудудлар улуши</w:t>
            </w:r>
          </w:p>
        </w:tc>
      </w:tr>
      <w:tr w14:paraId="02C2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9" w:type="pct"/>
          </w:tcPr>
          <w:p w14:paraId="65D7B75F">
            <w:pPr>
              <w:spacing w:after="0" w:line="240" w:lineRule="auto"/>
              <w:rPr>
                <w:rFonts w:ascii="Times New Roman" w:hAnsi="Times New Roman" w:eastAsia="Calibri" w:cs="Times New Roman"/>
                <w:sz w:val="24"/>
                <w:szCs w:val="24"/>
                <w:lang w:val="uz-Cyrl-UZ" w:eastAsia="en-US"/>
              </w:rPr>
            </w:pPr>
            <w:r>
              <w:rPr>
                <w:rFonts w:ascii="Times New Roman" w:hAnsi="Times New Roman" w:eastAsia="Calibri" w:cs="Times New Roman"/>
                <w:sz w:val="24"/>
                <w:szCs w:val="24"/>
                <w:lang w:val="uz-Cyrl-UZ" w:eastAsia="en-US"/>
              </w:rPr>
              <w:t>Юқори даража</w:t>
            </w:r>
          </w:p>
        </w:tc>
        <w:tc>
          <w:tcPr>
            <w:tcW w:w="3561" w:type="pct"/>
            <w:vAlign w:val="center"/>
          </w:tcPr>
          <w:p w14:paraId="10079EAC">
            <w:pPr>
              <w:spacing w:after="0" w:line="240" w:lineRule="auto"/>
              <w:jc w:val="center"/>
              <w:rPr>
                <w:rFonts w:ascii="Times New Roman" w:hAnsi="Times New Roman" w:eastAsia="Calibri" w:cs="Times New Roman"/>
                <w:color w:val="000000"/>
                <w:sz w:val="24"/>
                <w:szCs w:val="24"/>
                <w:lang w:val="uz-Cyrl-UZ" w:eastAsia="en-US"/>
              </w:rPr>
            </w:pPr>
            <w:r>
              <w:rPr>
                <w:rFonts w:ascii="Times New Roman" w:hAnsi="Times New Roman" w:eastAsia="Calibri" w:cs="Times New Roman"/>
                <w:sz w:val="24"/>
                <w:szCs w:val="24"/>
                <w:lang w:val="uz-Cyrl-UZ" w:eastAsia="en-US"/>
              </w:rPr>
              <w:t>Андижон</w:t>
            </w:r>
            <w:r>
              <w:rPr>
                <w:rFonts w:ascii="Times New Roman" w:hAnsi="Times New Roman" w:eastAsia="Calibri" w:cs="Times New Roman"/>
                <w:color w:val="000000"/>
                <w:sz w:val="24"/>
                <w:szCs w:val="24"/>
                <w:lang w:eastAsia="en-US"/>
              </w:rPr>
              <w:t xml:space="preserve"> </w:t>
            </w:r>
            <w:r>
              <w:rPr>
                <w:rFonts w:ascii="Times New Roman" w:hAnsi="Times New Roman" w:eastAsia="Calibri" w:cs="Times New Roman"/>
                <w:color w:val="000000"/>
                <w:sz w:val="24"/>
                <w:szCs w:val="24"/>
                <w:lang w:val="uz-Cyrl-UZ" w:eastAsia="en-US"/>
              </w:rPr>
              <w:t>(</w:t>
            </w:r>
            <w:r>
              <w:rPr>
                <w:rFonts w:ascii="Times New Roman" w:hAnsi="Times New Roman" w:eastAsia="Calibri" w:cs="Times New Roman"/>
                <w:color w:val="000000"/>
                <w:sz w:val="24"/>
                <w:szCs w:val="24"/>
                <w:lang w:eastAsia="en-US"/>
              </w:rPr>
              <w:t>17,1</w:t>
            </w:r>
            <w:r>
              <w:rPr>
                <w:rFonts w:ascii="Times New Roman" w:hAnsi="Times New Roman" w:eastAsia="Calibri" w:cs="Times New Roman"/>
                <w:color w:val="000000"/>
                <w:sz w:val="24"/>
                <w:szCs w:val="24"/>
                <w:lang w:val="uz-Cyrl-UZ" w:eastAsia="en-US"/>
              </w:rPr>
              <w:t xml:space="preserve">), </w:t>
            </w:r>
            <w:r>
              <w:rPr>
                <w:rFonts w:ascii="Times New Roman" w:hAnsi="Times New Roman" w:eastAsia="Calibri" w:cs="Times New Roman"/>
                <w:sz w:val="24"/>
                <w:szCs w:val="24"/>
                <w:lang w:val="uz-Cyrl-UZ" w:eastAsia="en-US"/>
              </w:rPr>
              <w:t>Хоразм (</w:t>
            </w:r>
            <w:r>
              <w:rPr>
                <w:rFonts w:ascii="Times New Roman" w:hAnsi="Times New Roman" w:eastAsia="Calibri" w:cs="Times New Roman"/>
                <w:color w:val="000000"/>
                <w:sz w:val="24"/>
                <w:szCs w:val="24"/>
                <w:lang w:eastAsia="en-US"/>
              </w:rPr>
              <w:t>17,1</w:t>
            </w:r>
            <w:r>
              <w:rPr>
                <w:rFonts w:ascii="Times New Roman" w:hAnsi="Times New Roman" w:eastAsia="Calibri" w:cs="Times New Roman"/>
                <w:color w:val="000000"/>
                <w:sz w:val="24"/>
                <w:szCs w:val="24"/>
                <w:lang w:val="uz-Cyrl-UZ" w:eastAsia="en-US"/>
              </w:rPr>
              <w:t xml:space="preserve">), </w:t>
            </w:r>
            <w:r>
              <w:rPr>
                <w:rFonts w:ascii="Times New Roman" w:hAnsi="Times New Roman" w:eastAsia="Calibri" w:cs="Times New Roman"/>
                <w:sz w:val="24"/>
                <w:szCs w:val="24"/>
                <w:lang w:val="uz-Cyrl-UZ" w:eastAsia="en-US"/>
              </w:rPr>
              <w:t>Бухоро (</w:t>
            </w:r>
            <w:r>
              <w:rPr>
                <w:rFonts w:ascii="Times New Roman" w:hAnsi="Times New Roman" w:eastAsia="Calibri" w:cs="Times New Roman"/>
                <w:color w:val="000000"/>
                <w:sz w:val="24"/>
                <w:szCs w:val="24"/>
                <w:lang w:eastAsia="en-US"/>
              </w:rPr>
              <w:t>14,2</w:t>
            </w:r>
            <w:r>
              <w:rPr>
                <w:rFonts w:ascii="Times New Roman" w:hAnsi="Times New Roman" w:eastAsia="Calibri" w:cs="Times New Roman"/>
                <w:color w:val="000000"/>
                <w:sz w:val="24"/>
                <w:szCs w:val="24"/>
                <w:lang w:val="uz-Cyrl-UZ" w:eastAsia="en-US"/>
              </w:rPr>
              <w:t xml:space="preserve">), </w:t>
            </w:r>
            <w:r>
              <w:rPr>
                <w:rFonts w:ascii="Times New Roman" w:hAnsi="Times New Roman" w:eastAsia="Calibri" w:cs="Times New Roman"/>
                <w:sz w:val="24"/>
                <w:szCs w:val="24"/>
                <w:lang w:val="uz-Cyrl-UZ" w:eastAsia="en-US"/>
              </w:rPr>
              <w:t>Наманган (</w:t>
            </w:r>
            <w:r>
              <w:rPr>
                <w:rFonts w:ascii="Times New Roman" w:hAnsi="Times New Roman" w:eastAsia="Calibri" w:cs="Times New Roman"/>
                <w:color w:val="000000"/>
                <w:sz w:val="24"/>
                <w:szCs w:val="24"/>
                <w:lang w:eastAsia="en-US"/>
              </w:rPr>
              <w:t>13,3</w:t>
            </w:r>
            <w:r>
              <w:rPr>
                <w:rFonts w:ascii="Times New Roman" w:hAnsi="Times New Roman" w:eastAsia="Calibri" w:cs="Times New Roman"/>
                <w:color w:val="000000"/>
                <w:sz w:val="24"/>
                <w:szCs w:val="24"/>
                <w:lang w:val="uz-Cyrl-UZ" w:eastAsia="en-US"/>
              </w:rPr>
              <w:t>)</w:t>
            </w:r>
            <w:r>
              <w:rPr>
                <w:rFonts w:ascii="Times New Roman" w:hAnsi="Times New Roman" w:eastAsia="Calibri" w:cs="Times New Roman"/>
                <w:sz w:val="24"/>
                <w:szCs w:val="24"/>
                <w:lang w:val="uz-Cyrl-UZ" w:eastAsia="en-US"/>
              </w:rPr>
              <w:t xml:space="preserve"> </w:t>
            </w:r>
          </w:p>
        </w:tc>
      </w:tr>
      <w:tr w14:paraId="59E9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9" w:type="pct"/>
          </w:tcPr>
          <w:p w14:paraId="23336B5C">
            <w:pPr>
              <w:spacing w:after="0" w:line="240" w:lineRule="auto"/>
              <w:rPr>
                <w:rFonts w:ascii="Times New Roman" w:hAnsi="Times New Roman" w:eastAsia="Calibri" w:cs="Times New Roman"/>
                <w:sz w:val="24"/>
                <w:szCs w:val="24"/>
                <w:lang w:val="uz-Cyrl-UZ" w:eastAsia="en-US"/>
              </w:rPr>
            </w:pPr>
            <w:r>
              <w:rPr>
                <w:rFonts w:ascii="Times New Roman" w:hAnsi="Times New Roman" w:eastAsia="Calibri" w:cs="Times New Roman"/>
                <w:sz w:val="24"/>
                <w:szCs w:val="24"/>
                <w:lang w:val="uz-Cyrl-UZ" w:eastAsia="en-US"/>
              </w:rPr>
              <w:t>Ўрта даража</w:t>
            </w:r>
          </w:p>
        </w:tc>
        <w:tc>
          <w:tcPr>
            <w:tcW w:w="3561" w:type="pct"/>
            <w:vAlign w:val="center"/>
          </w:tcPr>
          <w:p w14:paraId="50FA4E13">
            <w:pPr>
              <w:spacing w:after="0" w:line="240" w:lineRule="auto"/>
              <w:jc w:val="center"/>
              <w:rPr>
                <w:rFonts w:ascii="Times New Roman" w:hAnsi="Times New Roman" w:eastAsia="Calibri" w:cs="Times New Roman"/>
                <w:color w:val="000000"/>
                <w:sz w:val="24"/>
                <w:szCs w:val="24"/>
                <w:lang w:val="uz-Cyrl-UZ" w:eastAsia="en-US"/>
              </w:rPr>
            </w:pPr>
            <w:r>
              <w:rPr>
                <w:rFonts w:ascii="Times New Roman" w:hAnsi="Times New Roman" w:eastAsia="Calibri" w:cs="Times New Roman"/>
                <w:sz w:val="24"/>
                <w:szCs w:val="24"/>
                <w:lang w:val="uz-Cyrl-UZ" w:eastAsia="en-US"/>
              </w:rPr>
              <w:t>Самарқанд (</w:t>
            </w:r>
            <w:r>
              <w:rPr>
                <w:rFonts w:ascii="Times New Roman" w:hAnsi="Times New Roman" w:eastAsia="Calibri" w:cs="Times New Roman"/>
                <w:color w:val="000000"/>
                <w:sz w:val="24"/>
                <w:szCs w:val="24"/>
                <w:lang w:val="uz-Cyrl-UZ" w:eastAsia="en-US"/>
              </w:rPr>
              <w:t xml:space="preserve">12,9), </w:t>
            </w:r>
            <w:r>
              <w:rPr>
                <w:rFonts w:ascii="Times New Roman" w:hAnsi="Times New Roman" w:eastAsia="Calibri" w:cs="Times New Roman"/>
                <w:sz w:val="24"/>
                <w:szCs w:val="24"/>
                <w:lang w:val="uz-Cyrl-UZ" w:eastAsia="en-US"/>
              </w:rPr>
              <w:t>Сурхондарё</w:t>
            </w:r>
            <w:r>
              <w:rPr>
                <w:rFonts w:ascii="Times New Roman" w:hAnsi="Times New Roman" w:eastAsia="Calibri" w:cs="Times New Roman"/>
                <w:color w:val="000000"/>
                <w:sz w:val="24"/>
                <w:szCs w:val="24"/>
                <w:lang w:val="uz-Cyrl-UZ" w:eastAsia="en-US"/>
              </w:rPr>
              <w:t xml:space="preserve"> (12,9), </w:t>
            </w:r>
            <w:r>
              <w:rPr>
                <w:rFonts w:ascii="Times New Roman" w:hAnsi="Times New Roman" w:eastAsia="Calibri" w:cs="Times New Roman"/>
                <w:sz w:val="24"/>
                <w:szCs w:val="24"/>
                <w:lang w:val="uz-Cyrl-UZ" w:eastAsia="en-US"/>
              </w:rPr>
              <w:t>Фарғона (</w:t>
            </w:r>
            <w:r>
              <w:rPr>
                <w:rFonts w:ascii="Times New Roman" w:hAnsi="Times New Roman" w:eastAsia="Calibri" w:cs="Times New Roman"/>
                <w:color w:val="000000"/>
                <w:sz w:val="24"/>
                <w:szCs w:val="24"/>
                <w:lang w:val="uz-Cyrl-UZ" w:eastAsia="en-US"/>
              </w:rPr>
              <w:t xml:space="preserve">12,2), </w:t>
            </w:r>
            <w:r>
              <w:rPr>
                <w:rFonts w:ascii="Times New Roman" w:hAnsi="Times New Roman" w:eastAsia="Calibri" w:cs="Times New Roman"/>
                <w:sz w:val="24"/>
                <w:szCs w:val="24"/>
                <w:lang w:val="uz-Cyrl-UZ" w:eastAsia="en-US"/>
              </w:rPr>
              <w:t>Қорақалпоғистон Республикаси (</w:t>
            </w:r>
            <w:r>
              <w:rPr>
                <w:rFonts w:ascii="Times New Roman" w:hAnsi="Times New Roman" w:eastAsia="Calibri" w:cs="Times New Roman"/>
                <w:color w:val="000000"/>
                <w:sz w:val="24"/>
                <w:szCs w:val="24"/>
                <w:lang w:val="uz-Cyrl-UZ" w:eastAsia="en-US"/>
              </w:rPr>
              <w:t xml:space="preserve">10,2), </w:t>
            </w:r>
            <w:r>
              <w:rPr>
                <w:rFonts w:ascii="Times New Roman" w:hAnsi="Times New Roman" w:eastAsia="Calibri" w:cs="Times New Roman"/>
                <w:sz w:val="24"/>
                <w:szCs w:val="24"/>
                <w:lang w:val="uz-Cyrl-UZ" w:eastAsia="en-US"/>
              </w:rPr>
              <w:t>Тошкент (</w:t>
            </w:r>
            <w:r>
              <w:rPr>
                <w:rFonts w:ascii="Times New Roman" w:hAnsi="Times New Roman" w:eastAsia="Calibri" w:cs="Times New Roman"/>
                <w:color w:val="000000"/>
                <w:sz w:val="24"/>
                <w:szCs w:val="24"/>
                <w:lang w:val="uz-Cyrl-UZ" w:eastAsia="en-US"/>
              </w:rPr>
              <w:t>9,4)</w:t>
            </w:r>
          </w:p>
        </w:tc>
      </w:tr>
      <w:tr w14:paraId="5F67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9" w:type="pct"/>
          </w:tcPr>
          <w:p w14:paraId="3EC8532A">
            <w:pPr>
              <w:spacing w:after="0" w:line="240" w:lineRule="auto"/>
              <w:rPr>
                <w:rFonts w:ascii="Times New Roman" w:hAnsi="Times New Roman" w:eastAsia="Calibri" w:cs="Times New Roman"/>
                <w:sz w:val="24"/>
                <w:szCs w:val="24"/>
                <w:lang w:val="uz-Cyrl-UZ" w:eastAsia="en-US"/>
              </w:rPr>
            </w:pPr>
            <w:r>
              <w:rPr>
                <w:rFonts w:ascii="Times New Roman" w:hAnsi="Times New Roman" w:eastAsia="Calibri" w:cs="Times New Roman"/>
                <w:sz w:val="24"/>
                <w:szCs w:val="24"/>
                <w:lang w:val="uz-Cyrl-UZ" w:eastAsia="en-US"/>
              </w:rPr>
              <w:t>Паст даража</w:t>
            </w:r>
          </w:p>
        </w:tc>
        <w:tc>
          <w:tcPr>
            <w:tcW w:w="3561" w:type="pct"/>
            <w:vAlign w:val="center"/>
          </w:tcPr>
          <w:p w14:paraId="105D090D">
            <w:pPr>
              <w:spacing w:after="0" w:line="240" w:lineRule="auto"/>
              <w:jc w:val="center"/>
              <w:rPr>
                <w:rFonts w:ascii="Times New Roman" w:hAnsi="Times New Roman" w:eastAsia="Calibri" w:cs="Times New Roman"/>
                <w:color w:val="000000"/>
                <w:sz w:val="24"/>
                <w:szCs w:val="24"/>
                <w:lang w:val="uz-Cyrl-UZ" w:eastAsia="en-US"/>
              </w:rPr>
            </w:pPr>
            <w:r>
              <w:rPr>
                <w:rFonts w:ascii="Times New Roman" w:hAnsi="Times New Roman" w:eastAsia="Calibri" w:cs="Times New Roman"/>
                <w:sz w:val="24"/>
                <w:szCs w:val="24"/>
                <w:lang w:val="uz-Cyrl-UZ" w:eastAsia="en-US"/>
              </w:rPr>
              <w:t>Қашқадарё</w:t>
            </w:r>
            <w:r>
              <w:rPr>
                <w:rFonts w:ascii="Times New Roman" w:hAnsi="Times New Roman" w:eastAsia="Calibri" w:cs="Times New Roman"/>
                <w:color w:val="000000"/>
                <w:sz w:val="24"/>
                <w:szCs w:val="24"/>
                <w:lang w:val="uz-Cyrl-UZ" w:eastAsia="en-US"/>
              </w:rPr>
              <w:t xml:space="preserve"> (8,6), </w:t>
            </w:r>
            <w:r>
              <w:rPr>
                <w:rFonts w:ascii="Times New Roman" w:hAnsi="Times New Roman" w:eastAsia="Calibri" w:cs="Times New Roman"/>
                <w:sz w:val="24"/>
                <w:szCs w:val="24"/>
                <w:lang w:val="uz-Cyrl-UZ" w:eastAsia="en-US"/>
              </w:rPr>
              <w:t>Навоий (</w:t>
            </w:r>
            <w:r>
              <w:rPr>
                <w:rFonts w:ascii="Times New Roman" w:hAnsi="Times New Roman" w:eastAsia="Calibri" w:cs="Times New Roman"/>
                <w:color w:val="000000"/>
                <w:sz w:val="24"/>
                <w:szCs w:val="24"/>
                <w:lang w:val="uz-Cyrl-UZ" w:eastAsia="en-US"/>
              </w:rPr>
              <w:t xml:space="preserve">8,6), </w:t>
            </w:r>
            <w:r>
              <w:rPr>
                <w:rFonts w:ascii="Times New Roman" w:hAnsi="Times New Roman" w:eastAsia="Calibri" w:cs="Times New Roman"/>
                <w:sz w:val="24"/>
                <w:szCs w:val="24"/>
                <w:lang w:val="uz-Cyrl-UZ" w:eastAsia="en-US"/>
              </w:rPr>
              <w:t>Жиззах</w:t>
            </w:r>
            <w:r>
              <w:rPr>
                <w:rFonts w:ascii="Times New Roman" w:hAnsi="Times New Roman" w:eastAsia="Calibri" w:cs="Times New Roman"/>
                <w:color w:val="000000"/>
                <w:sz w:val="24"/>
                <w:szCs w:val="24"/>
                <w:lang w:val="uz-Cyrl-UZ" w:eastAsia="en-US"/>
              </w:rPr>
              <w:t xml:space="preserve"> (5,5),</w:t>
            </w:r>
            <w:r>
              <w:rPr>
                <w:rFonts w:ascii="Times New Roman" w:hAnsi="Times New Roman" w:eastAsia="Calibri" w:cs="Times New Roman"/>
                <w:sz w:val="24"/>
                <w:szCs w:val="24"/>
                <w:lang w:val="uz-Cyrl-UZ" w:eastAsia="en-US"/>
              </w:rPr>
              <w:t xml:space="preserve"> Сирдарё (</w:t>
            </w:r>
            <w:r>
              <w:rPr>
                <w:rFonts w:ascii="Times New Roman" w:hAnsi="Times New Roman" w:eastAsia="Calibri" w:cs="Times New Roman"/>
                <w:color w:val="000000"/>
                <w:sz w:val="24"/>
                <w:szCs w:val="24"/>
                <w:lang w:val="uz-Cyrl-UZ" w:eastAsia="en-US"/>
              </w:rPr>
              <w:t>2,9),</w:t>
            </w:r>
            <w:r>
              <w:rPr>
                <w:rFonts w:ascii="Times New Roman" w:hAnsi="Times New Roman" w:eastAsia="Calibri" w:cs="Times New Roman"/>
                <w:sz w:val="24"/>
                <w:szCs w:val="24"/>
                <w:lang w:val="uz-Cyrl-UZ" w:eastAsia="en-US"/>
              </w:rPr>
              <w:t xml:space="preserve"> Тошкент ш.</w:t>
            </w:r>
            <w:r>
              <w:rPr>
                <w:rFonts w:ascii="Times New Roman" w:hAnsi="Times New Roman" w:eastAsia="Calibri" w:cs="Times New Roman"/>
                <w:color w:val="000000"/>
                <w:sz w:val="24"/>
                <w:szCs w:val="24"/>
                <w:lang w:val="uz-Cyrl-UZ" w:eastAsia="en-US"/>
              </w:rPr>
              <w:t xml:space="preserve"> (2,7)</w:t>
            </w:r>
          </w:p>
        </w:tc>
      </w:tr>
    </w:tbl>
    <w:p w14:paraId="307A0618">
      <w:pPr>
        <w:shd w:val="clear" w:color="auto" w:fill="FFFFFF"/>
        <w:spacing w:after="0" w:line="240" w:lineRule="auto"/>
        <w:ind w:firstLine="567"/>
        <w:jc w:val="both"/>
        <w:rPr>
          <w:rFonts w:ascii="Times New Roman" w:hAnsi="Times New Roman" w:eastAsia="Calibri" w:cs="Times New Roman"/>
          <w:sz w:val="28"/>
          <w:szCs w:val="28"/>
          <w:lang w:val="uz-Cyrl-UZ"/>
        </w:rPr>
      </w:pPr>
    </w:p>
    <w:p w14:paraId="40D93A1F">
      <w:pPr>
        <w:shd w:val="clear" w:color="auto" w:fill="FFFFFF"/>
        <w:spacing w:after="0" w:line="240" w:lineRule="auto"/>
        <w:ind w:firstLine="567"/>
        <w:jc w:val="both"/>
        <w:rPr>
          <w:rFonts w:ascii="Times New Roman" w:hAnsi="Times New Roman" w:eastAsia="Calibri" w:cs="Times New Roman"/>
          <w:sz w:val="28"/>
          <w:szCs w:val="28"/>
          <w:lang w:val="uz-Cyrl-UZ"/>
        </w:rPr>
      </w:pPr>
      <w:r>
        <w:rPr>
          <w:rFonts w:ascii="Times New Roman" w:hAnsi="Times New Roman" w:eastAsia="Calibri" w:cs="Times New Roman"/>
          <w:sz w:val="28"/>
          <w:szCs w:val="28"/>
          <w:lang w:val="uz-Cyrl-UZ"/>
        </w:rPr>
        <w:t>Жадвал маълумотларидан кўринадики, аҳоли шахсий жамғармаларини ошириш ҳамда уларнинг инвестиция ресурсларига айланишини рағбатлантириш механизмларини йўлга қўйиш бугунги кундаги долзарб муаммолардан бири ҳисобланади.</w:t>
      </w:r>
    </w:p>
    <w:p w14:paraId="0495C9BA">
      <w:pPr>
        <w:shd w:val="clear" w:color="auto" w:fill="FFFFFF"/>
        <w:spacing w:after="0" w:line="240" w:lineRule="auto"/>
        <w:ind w:firstLine="567"/>
        <w:jc w:val="both"/>
        <w:rPr>
          <w:rFonts w:ascii="Times New Roman" w:hAnsi="Times New Roman" w:eastAsia="Calibri" w:cs="Times New Roman"/>
          <w:sz w:val="28"/>
          <w:szCs w:val="28"/>
          <w:lang w:val="uz-Cyrl-UZ"/>
        </w:rPr>
      </w:pPr>
    </w:p>
    <w:p w14:paraId="266BB67B">
      <w:pPr>
        <w:shd w:val="clear" w:color="auto" w:fill="FFFFFF"/>
        <w:spacing w:after="0" w:line="240" w:lineRule="auto"/>
        <w:ind w:firstLine="567"/>
        <w:jc w:val="both"/>
        <w:rPr>
          <w:rFonts w:ascii="Times New Roman" w:hAnsi="Times New Roman" w:eastAsia="Calibri" w:cs="Times New Roman"/>
          <w:sz w:val="28"/>
          <w:szCs w:val="28"/>
          <w:lang w:val="en-US"/>
        </w:rPr>
      </w:pPr>
      <w:r>
        <w:rPr>
          <w:rFonts w:ascii="Times New Roman" w:hAnsi="Times New Roman" w:eastAsia="Calibri" w:cs="Times New Roman"/>
          <w:sz w:val="28"/>
          <w:szCs w:val="28"/>
          <w:lang w:val="en-US"/>
        </w:rPr>
        <w:t xml:space="preserve">Xulosa </w:t>
      </w:r>
    </w:p>
    <w:p w14:paraId="086BA89D">
      <w:pPr>
        <w:shd w:val="clear" w:color="auto" w:fill="FFFFFF"/>
        <w:spacing w:after="0" w:line="240" w:lineRule="auto"/>
        <w:ind w:firstLine="567"/>
        <w:jc w:val="both"/>
        <w:rPr>
          <w:rFonts w:ascii="Times New Roman" w:hAnsi="Times New Roman" w:eastAsia="Calibri" w:cs="Times New Roman"/>
          <w:sz w:val="28"/>
          <w:szCs w:val="28"/>
          <w:lang w:val="en-US"/>
        </w:rPr>
      </w:pPr>
    </w:p>
    <w:p w14:paraId="4FD473FF">
      <w:pPr>
        <w:shd w:val="clear" w:color="auto" w:fill="FFFFFF"/>
        <w:spacing w:after="0" w:line="240" w:lineRule="auto"/>
        <w:ind w:firstLine="567"/>
        <w:jc w:val="both"/>
        <w:rPr>
          <w:rFonts w:ascii="Times New Roman" w:hAnsi="Times New Roman" w:eastAsia="Calibri" w:cs="Times New Roman"/>
          <w:sz w:val="28"/>
          <w:szCs w:val="28"/>
          <w:lang w:val="en-US"/>
        </w:rPr>
      </w:pPr>
    </w:p>
    <w:p w14:paraId="02055C59">
      <w:pPr>
        <w:shd w:val="clear" w:color="auto" w:fill="FFFFFF"/>
        <w:spacing w:after="0" w:line="240" w:lineRule="auto"/>
        <w:ind w:firstLine="567"/>
        <w:jc w:val="both"/>
        <w:rPr>
          <w:rFonts w:ascii="Times New Roman" w:hAnsi="Times New Roman" w:eastAsia="Calibri" w:cs="Times New Roman"/>
          <w:sz w:val="28"/>
          <w:szCs w:val="28"/>
          <w:lang w:val="uz-Cyrl-UZ"/>
        </w:rPr>
      </w:pPr>
      <w:r>
        <w:rPr>
          <w:rFonts w:ascii="Times New Roman" w:hAnsi="Times New Roman" w:eastAsia="Calibri" w:cs="Times New Roman"/>
          <w:sz w:val="28"/>
          <w:szCs w:val="28"/>
          <w:lang w:val="en-US"/>
        </w:rPr>
        <w:t>Xulosa qilib aytganda a</w:t>
      </w:r>
      <w:r>
        <w:rPr>
          <w:rFonts w:ascii="Times New Roman" w:hAnsi="Times New Roman" w:eastAsia="Calibri" w:cs="Times New Roman"/>
          <w:sz w:val="28"/>
          <w:szCs w:val="28"/>
          <w:lang w:val="uz-Cyrl-UZ"/>
        </w:rPr>
        <w:t xml:space="preserve">ҳоли шахсий жамғармалари ва инвестицияларини тартибга солиш механизмларини такомиллаштиришнинг молиявий саводхонликни ошириш билан боғлиқ бўлган қуйидаги йўналишларини илгари суриш мумкин: </w:t>
      </w:r>
    </w:p>
    <w:p w14:paraId="4D0774E8">
      <w:pPr>
        <w:shd w:val="clear" w:color="auto" w:fill="FFFFFF"/>
        <w:spacing w:after="0" w:line="240" w:lineRule="auto"/>
        <w:ind w:firstLine="567"/>
        <w:jc w:val="both"/>
        <w:rPr>
          <w:rFonts w:ascii="Times New Roman" w:hAnsi="Times New Roman" w:eastAsia="Calibri" w:cs="Times New Roman"/>
          <w:sz w:val="28"/>
          <w:szCs w:val="28"/>
          <w:lang w:val="uz-Cyrl-UZ"/>
        </w:rPr>
      </w:pPr>
      <w:r>
        <w:rPr>
          <w:rFonts w:ascii="Times New Roman" w:hAnsi="Times New Roman" w:eastAsia="Calibri" w:cs="Times New Roman"/>
          <w:sz w:val="28"/>
          <w:szCs w:val="28"/>
          <w:lang w:val="uz-Cyrl-UZ"/>
        </w:rPr>
        <w:t>1) аҳолида шахсий жамғарма ҳосил қилиш ва уни кўпайтириш кўникмасини ривожлантириш, мазкур жараёнга ундовчи автоматик дастакларни шакллантириш;</w:t>
      </w:r>
    </w:p>
    <w:p w14:paraId="35D6BE7A">
      <w:pPr>
        <w:shd w:val="clear" w:color="auto" w:fill="FFFFFF"/>
        <w:spacing w:after="0" w:line="240" w:lineRule="auto"/>
        <w:ind w:firstLine="567"/>
        <w:jc w:val="both"/>
        <w:rPr>
          <w:rFonts w:ascii="Times New Roman" w:hAnsi="Times New Roman" w:eastAsia="Calibri" w:cs="Times New Roman"/>
          <w:sz w:val="28"/>
          <w:szCs w:val="28"/>
          <w:lang w:val="uz-Cyrl-UZ"/>
        </w:rPr>
      </w:pPr>
      <w:r>
        <w:rPr>
          <w:rFonts w:ascii="Times New Roman" w:hAnsi="Times New Roman" w:eastAsia="Calibri" w:cs="Times New Roman"/>
          <w:sz w:val="28"/>
          <w:szCs w:val="28"/>
          <w:lang w:val="uz-Cyrl-UZ"/>
        </w:rPr>
        <w:t xml:space="preserve">2) шахсий жамғармани тўғри ва самарали сарфлаш кўникмасини шакллантириш; </w:t>
      </w:r>
    </w:p>
    <w:p w14:paraId="42B4F377">
      <w:pPr>
        <w:shd w:val="clear" w:color="auto" w:fill="FFFFFF"/>
        <w:spacing w:after="0" w:line="240" w:lineRule="auto"/>
        <w:ind w:firstLine="567"/>
        <w:jc w:val="both"/>
        <w:rPr>
          <w:rFonts w:ascii="Times New Roman" w:hAnsi="Times New Roman" w:eastAsia="Calibri" w:cs="Times New Roman"/>
          <w:sz w:val="28"/>
          <w:szCs w:val="28"/>
          <w:lang w:val="uz-Cyrl-UZ"/>
        </w:rPr>
      </w:pPr>
      <w:r>
        <w:rPr>
          <w:rFonts w:ascii="Times New Roman" w:hAnsi="Times New Roman" w:eastAsia="Calibri" w:cs="Times New Roman"/>
          <w:sz w:val="28"/>
          <w:szCs w:val="28"/>
          <w:lang w:val="uz-Cyrl-UZ"/>
        </w:rPr>
        <w:t>3) жамғарманинг инвестицияга айланиш жараёнларини соддалаштириш, зарур шарт-шароитларни яратиш.</w:t>
      </w:r>
    </w:p>
    <w:p w14:paraId="57FBD4CC">
      <w:pPr>
        <w:shd w:val="clear" w:color="auto" w:fill="FFFFFF"/>
        <w:spacing w:after="0" w:line="240" w:lineRule="auto"/>
        <w:ind w:firstLine="567"/>
        <w:jc w:val="both"/>
        <w:rPr>
          <w:rFonts w:ascii="Times New Roman" w:hAnsi="Times New Roman" w:eastAsia="Calibri" w:cs="Times New Roman"/>
          <w:sz w:val="28"/>
          <w:szCs w:val="28"/>
          <w:lang w:val="uz-Cyrl-UZ"/>
        </w:rPr>
      </w:pPr>
      <w:r>
        <w:rPr>
          <w:rFonts w:ascii="Times New Roman" w:hAnsi="Times New Roman" w:eastAsia="Calibri" w:cs="Times New Roman"/>
          <w:sz w:val="28"/>
          <w:szCs w:val="28"/>
          <w:lang w:val="uz-Cyrl-UZ"/>
        </w:rPr>
        <w:t>Аҳоли ихтиёридаги бўш пул маблағларни даромад келтирувчи жараёнга жалб этиш кўникмасини шакллантиришда ихтиёрийлик тамойилига асосланиб, уни ҳаракатга келтирувчи куч сифатида иқтисодий манфаатдорлик хизмат қилиши лозим. Шунга кўра, ишда ўз мазмуни ва тавсифига кўра инвестиция фондларининг аналоги бўлган аҳоли маблағларини жалб этувчи ва уларни инвестиция ресурси сифатида тақдим этувчи агентлар фаолиятини йўлга қўйиш таклиф этилади. Мазкур агент тижорат мақсадлари асосида фаолият кўрсатувчи жамғарма шаклида муайян аҳоли яшаш манзили бўйича тузилади. Мазкур ҳудуддаги аҳолининг бўш пул маблағлари ушбу жамғармага омонат сифатида қўйилади. Жамғарма йиғилган маблағларни ўзининг тажрибали мутахассислар ёрдамида фойдали бизнес-лойиҳаларни молиялаштириш учун жойлайди. Олинган дивиденддан жамғарма ва маблағ эгаси улуш олади. Бу ўринда давлат мазкур фаолиятни “ишга тушириб юборувчи” (катализатор) вазифасини бажариши лозим.</w:t>
      </w:r>
    </w:p>
    <w:p w14:paraId="2831AF95">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B17E4DF">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5746FE66">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1.2. Makroiqtisod va investitsiyalar aloqadorligi</w:t>
      </w:r>
    </w:p>
    <w:p w14:paraId="5977CC36">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090EC6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Makroiqtisod investitsiyalarni jalb etish uchun eng avvalo muhit yaratadi va investitsiya jarayonini rag’batlantiradi. Makroiqtisodiy nazariyada investitsiyalar - I, uy xo’jaliklarining iste’mol xarajatlari - C, hukumat xarajatlari - G hamda sof eksport xarajatlari - Xn bilan birga jami xarajatlarni (jami talab) tashkil etadi yoki uning bir qismi deb qaraladi. Ya’ni:</w:t>
      </w:r>
    </w:p>
    <w:p w14:paraId="26FE37C9">
      <w:pPr>
        <w:autoSpaceDE w:val="0"/>
        <w:autoSpaceDN w:val="0"/>
        <w:adjustRightInd w:val="0"/>
        <w:spacing w:after="0"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YaMM = C + I + G + Xn</w:t>
      </w:r>
    </w:p>
    <w:p w14:paraId="386BD68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 mablag’larining asosiy manbai bo’lib yopiq iqtisodiyot sharoitida mamlakatdagi uy xo’jaliklari jamg’armalari – Sp hamda hukumat jamg’armalari – Sg hisoblanadi.</w:t>
      </w:r>
    </w:p>
    <w:p w14:paraId="3ED7125A">
      <w:pPr>
        <w:autoSpaceDE w:val="0"/>
        <w:autoSpaceDN w:val="0"/>
        <w:adjustRightInd w:val="0"/>
        <w:spacing w:after="0"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S = Sp + Sg</w:t>
      </w:r>
    </w:p>
    <w:p w14:paraId="3C972D9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Ochiq iqtisodiyot sharoitida bunga xorijga chiqariladigan mamlakat ichki jamg’armalari bilan xorijdan investitsiyalar va kreditlar ko’rinishida kirib keladigan jamg’armalar o’rtasidagi farq - Sxn ham qo’shiladi:</w:t>
      </w:r>
    </w:p>
    <w:p w14:paraId="02F78EF1">
      <w:pPr>
        <w:autoSpaceDE w:val="0"/>
        <w:autoSpaceDN w:val="0"/>
        <w:adjustRightInd w:val="0"/>
        <w:spacing w:after="0"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S = Sp + Sg = Sxn</w:t>
      </w:r>
    </w:p>
    <w:p w14:paraId="139513E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Investitsiyalar hajmidagi u yoki bu manba ulushi mamlakatning iqtisodiy rivojlanish darajasiga, mamlakatdagi daromadlar darajasiga, ijtimoiy tuzilmaga, amalga oshirilayotgan iqtisodiy vazifalar, iqtisodiy siyosat strategiyasiga bog’liq.</w:t>
      </w:r>
    </w:p>
    <w:p w14:paraId="4803CE8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Ma’lumki, milliy iqtisodiyotda yaratilgan yalpi daromad (YaMM)ning bir qismi turli shakllarda iste’mol qilinadi, bir qismi esa yuqorida ko’rsatilgan shakllarda jamg’ariladi. Milliy iqtisodiyotga qilingan jami investitsiya xarajatlari bilan yalpi jamg’armalar o’rtasida tenglikka erishish, ya’ni I = S ayniyatning ta’minlanishi makroiqtisodiy muvozanatga erishishning muhim shartlaridan biridir.</w:t>
      </w:r>
    </w:p>
    <w:p w14:paraId="3D95938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Bu ayniyatga o’z-o’zidan erishilmaydi, chunki uy xo’jaliklari nafaqat sarmoya sifatida foydalanish maqsadida, balki kutilmagan xarajatlar, qimmatroq buyumlar xarid qilish uchun ham mablag’ jamg’aradilar. Ya’ni jamg’armalarning bir qismi investitsiyalarga kelib qo’shilmaydi. Bunday vaziyatda hukumat investitsiya xarajatlarining bir qismini o’z zimmasiga olishi yoki xorijiy investitsiyalarni jalb qilish orqali yuqoridagi ayniyatni ta’minlashi, bu uchun esa mamlakatda qulay investitsiya muhitini yaratishi lozim. Samarali byudjet-soliq, pul-kredit, valyuta va tashqi savdo siyosati, investorlarga yaratilgan kafolatlar va imtiyozlar hamda makroiqtisodiy barqarorlik bu muhitni belgilovchi shartlardir. Ayniqsa inflyatsiya sur’atlarining yuqori bo’lishi jamiyatda inflyatsion psixoz holatini yuzaga keltirib, iste’molga cheklangan moyillikning ortishiga, jamg’armalar va oxir-oqibat investitsiyalar hajmining pasayishiga olib keladi.</w:t>
      </w:r>
    </w:p>
    <w:p w14:paraId="076EA6F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Investitsiyalar hajmini belgilovchi asosiy omillar foiz stavkasi va kutilayotgan o’rtacha foyda me’yori hisoblanadi. Iqtisodiyotga qilinadigan investitsiyalar hajmi foiz stavkasiga teskari proportsional kattalik hisoblanadi.</w:t>
      </w:r>
    </w:p>
    <w:p w14:paraId="504132C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Grafik 1.2.1.</w:t>
      </w:r>
    </w:p>
    <w:p w14:paraId="57847E80">
      <w:pPr>
        <w:autoSpaceDE w:val="0"/>
        <w:autoSpaceDN w:val="0"/>
        <w:adjustRightInd w:val="0"/>
        <w:spacing w:after="0" w:line="240" w:lineRule="auto"/>
        <w:jc w:val="both"/>
        <w:rPr>
          <w:rFonts w:ascii="Times New Roman" w:hAnsi="Times New Roman" w:cs="Times New Roman"/>
          <w:sz w:val="28"/>
          <w:szCs w:val="28"/>
          <w:lang w:val="uz-Cyrl-UZ"/>
        </w:rPr>
      </w:pPr>
      <w:r>
        <w:rPr>
          <w:rFonts w:ascii="Times New Roman" w:hAnsi="Times New Roman" w:cs="Times New Roman"/>
          <w:sz w:val="28"/>
          <w:szCs w:val="28"/>
        </w:rPr>
        <w:pict>
          <v:shape id="_x0000_s1026" o:spid="_x0000_s1026" o:spt="32" type="#_x0000_t32" style="position:absolute;left:0pt;flip:y;margin-left:47.15pt;margin-top:8.4pt;height:123.55pt;width:0pt;z-index:251659264;mso-width-relative:page;mso-height-relative:page;" o:connectortype="straight" filled="f" coordsize="21600,21600">
            <v:path arrowok="t"/>
            <v:fill on="f" focussize="0,0"/>
            <v:stroke endarrow="block"/>
            <v:imagedata o:title=""/>
            <o:lock v:ext="edit"/>
          </v:shape>
        </w:pict>
      </w:r>
    </w:p>
    <w:p w14:paraId="43842F89">
      <w:pPr>
        <w:autoSpaceDE w:val="0"/>
        <w:autoSpaceDN w:val="0"/>
        <w:adjustRightInd w:val="0"/>
        <w:spacing w:after="0" w:line="240" w:lineRule="auto"/>
        <w:jc w:val="both"/>
        <w:rPr>
          <w:rFonts w:ascii="Times New Roman" w:hAnsi="Times New Roman" w:cs="Times New Roman"/>
          <w:sz w:val="28"/>
          <w:szCs w:val="28"/>
          <w:lang w:val="uz-Cyrl-UZ"/>
        </w:rPr>
      </w:pPr>
      <w:r>
        <w:rPr>
          <w:rFonts w:ascii="Times New Roman" w:hAnsi="Times New Roman" w:cs="Times New Roman"/>
          <w:sz w:val="28"/>
          <w:szCs w:val="28"/>
        </w:rPr>
        <w:pict>
          <v:shape id="_x0000_s1028" o:spid="_x0000_s1028" o:spt="32" type="#_x0000_t32" style="position:absolute;left:0pt;margin-left:67.55pt;margin-top:12.7pt;height:97.8pt;width:92.4pt;z-index:251661312;mso-width-relative:page;mso-height-relative:page;" o:connectortype="straight" filled="f" coordsize="21600,21600">
            <v:path arrowok="t"/>
            <v:fill on="f" focussize="0,0"/>
            <v:stroke/>
            <v:imagedata o:title=""/>
            <o:lock v:ext="edit"/>
          </v:shape>
        </w:pict>
      </w:r>
      <w:r>
        <w:rPr>
          <w:rFonts w:ascii="Times New Roman" w:hAnsi="Times New Roman" w:cs="Times New Roman"/>
          <w:sz w:val="28"/>
          <w:szCs w:val="28"/>
          <w:lang w:val="en-US"/>
        </w:rPr>
        <w:t xml:space="preserve">        R</w:t>
      </w:r>
    </w:p>
    <w:p w14:paraId="6A928A45">
      <w:pPr>
        <w:autoSpaceDE w:val="0"/>
        <w:autoSpaceDN w:val="0"/>
        <w:adjustRightInd w:val="0"/>
        <w:spacing w:after="0" w:line="240" w:lineRule="auto"/>
        <w:jc w:val="both"/>
        <w:rPr>
          <w:rFonts w:ascii="Times New Roman" w:hAnsi="Times New Roman" w:cs="Times New Roman"/>
          <w:sz w:val="28"/>
          <w:szCs w:val="28"/>
          <w:lang w:val="uz-Cyrl-UZ"/>
        </w:rPr>
      </w:pPr>
    </w:p>
    <w:p w14:paraId="1C3D9910">
      <w:pPr>
        <w:autoSpaceDE w:val="0"/>
        <w:autoSpaceDN w:val="0"/>
        <w:adjustRightInd w:val="0"/>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I</w:t>
      </w:r>
    </w:p>
    <w:p w14:paraId="37DE1F82">
      <w:pPr>
        <w:autoSpaceDE w:val="0"/>
        <w:autoSpaceDN w:val="0"/>
        <w:adjustRightInd w:val="0"/>
        <w:spacing w:after="0" w:line="240" w:lineRule="auto"/>
        <w:jc w:val="both"/>
        <w:rPr>
          <w:rFonts w:ascii="Times New Roman" w:hAnsi="Times New Roman" w:cs="Times New Roman"/>
          <w:sz w:val="28"/>
          <w:szCs w:val="28"/>
          <w:lang w:val="uz-Cyrl-UZ"/>
        </w:rPr>
      </w:pPr>
    </w:p>
    <w:p w14:paraId="261972C3">
      <w:pPr>
        <w:autoSpaceDE w:val="0"/>
        <w:autoSpaceDN w:val="0"/>
        <w:adjustRightInd w:val="0"/>
        <w:spacing w:after="0" w:line="240" w:lineRule="auto"/>
        <w:jc w:val="both"/>
        <w:rPr>
          <w:rFonts w:ascii="Times New Roman" w:hAnsi="Times New Roman" w:cs="Times New Roman"/>
          <w:sz w:val="28"/>
          <w:szCs w:val="28"/>
          <w:lang w:val="uz-Cyrl-UZ"/>
        </w:rPr>
      </w:pPr>
    </w:p>
    <w:p w14:paraId="084ED4C9">
      <w:pPr>
        <w:autoSpaceDE w:val="0"/>
        <w:autoSpaceDN w:val="0"/>
        <w:adjustRightInd w:val="0"/>
        <w:spacing w:after="0" w:line="240" w:lineRule="auto"/>
        <w:jc w:val="both"/>
        <w:rPr>
          <w:rFonts w:ascii="Times New Roman" w:hAnsi="Times New Roman" w:cs="Times New Roman"/>
          <w:sz w:val="28"/>
          <w:szCs w:val="28"/>
          <w:lang w:val="uz-Cyrl-UZ"/>
        </w:rPr>
      </w:pPr>
    </w:p>
    <w:p w14:paraId="274ABDF1">
      <w:pPr>
        <w:autoSpaceDE w:val="0"/>
        <w:autoSpaceDN w:val="0"/>
        <w:adjustRightInd w:val="0"/>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rPr>
        <w:pict>
          <v:shape id="_x0000_s1027" o:spid="_x0000_s1027" o:spt="32" type="#_x0000_t32" style="position:absolute;left:0pt;margin-left:47.15pt;margin-top:6.4pt;height:0pt;width:139.7pt;z-index:251660288;mso-width-relative:page;mso-height-relative:page;" o:connectortype="straight" filled="f" coordsize="21600,21600">
            <v:path arrowok="t"/>
            <v:fill on="f" focussize="0,0"/>
            <v:stroke endarrow="block"/>
            <v:imagedata o:title=""/>
            <o:lock v:ext="edit"/>
          </v:shape>
        </w:pict>
      </w:r>
      <w:r>
        <w:rPr>
          <w:rFonts w:ascii="Times New Roman" w:hAnsi="Times New Roman" w:cs="Times New Roman"/>
          <w:sz w:val="28"/>
          <w:szCs w:val="28"/>
          <w:lang w:val="en-US"/>
        </w:rPr>
        <w:t xml:space="preserve">                                                          I</w:t>
      </w:r>
    </w:p>
    <w:p w14:paraId="3EFBB28A">
      <w:pPr>
        <w:autoSpaceDE w:val="0"/>
        <w:autoSpaceDN w:val="0"/>
        <w:adjustRightInd w:val="0"/>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Investitsiyaga talab</w:t>
      </w:r>
    </w:p>
    <w:p w14:paraId="51EA2B57">
      <w:pPr>
        <w:autoSpaceDE w:val="0"/>
        <w:autoSpaceDN w:val="0"/>
        <w:adjustRightInd w:val="0"/>
        <w:spacing w:after="0" w:line="240" w:lineRule="auto"/>
        <w:ind w:firstLine="709"/>
        <w:jc w:val="both"/>
        <w:rPr>
          <w:rFonts w:ascii="Times New Roman" w:hAnsi="Times New Roman" w:cs="Times New Roman"/>
          <w:sz w:val="28"/>
          <w:szCs w:val="28"/>
          <w:lang w:val="en-US"/>
        </w:rPr>
      </w:pPr>
    </w:p>
    <w:p w14:paraId="511EADF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Investitsiyaga talab funktsiyasi quyidagi ko’rinishga ega:</w:t>
      </w:r>
    </w:p>
    <w:p w14:paraId="2F1BD6E9">
      <w:pPr>
        <w:autoSpaceDE w:val="0"/>
        <w:autoSpaceDN w:val="0"/>
        <w:adjustRightInd w:val="0"/>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I</w:t>
      </w:r>
      <w:r>
        <w:rPr>
          <w:rFonts w:ascii="Times New Roman" w:hAnsi="Times New Roman" w:cs="Times New Roman"/>
          <w:sz w:val="28"/>
          <w:szCs w:val="28"/>
          <w:vertAlign w:val="subscript"/>
          <w:lang w:val="en-US"/>
        </w:rPr>
        <w:t>talab</w:t>
      </w:r>
      <w:r>
        <w:rPr>
          <w:rFonts w:ascii="Times New Roman" w:hAnsi="Times New Roman" w:cs="Times New Roman"/>
          <w:sz w:val="28"/>
          <w:szCs w:val="28"/>
          <w:lang w:val="en-US"/>
        </w:rPr>
        <w:t xml:space="preserve"> = E – dR + nY</w:t>
      </w:r>
    </w:p>
    <w:p w14:paraId="2D4F217A">
      <w:pPr>
        <w:autoSpaceDE w:val="0"/>
        <w:autoSpaceDN w:val="0"/>
        <w:adjustRightInd w:val="0"/>
        <w:spacing w:after="0" w:line="240" w:lineRule="auto"/>
        <w:ind w:firstLine="709"/>
        <w:jc w:val="both"/>
        <w:rPr>
          <w:rFonts w:ascii="Times New Roman" w:hAnsi="Times New Roman" w:cs="Times New Roman"/>
          <w:sz w:val="28"/>
          <w:szCs w:val="28"/>
          <w:lang w:val="en-US"/>
        </w:rPr>
      </w:pPr>
    </w:p>
    <w:p w14:paraId="34A28B9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 yerda:</w:t>
      </w:r>
    </w:p>
    <w:p w14:paraId="32AD90A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w:t>
      </w:r>
      <w:r>
        <w:rPr>
          <w:rFonts w:ascii="Times New Roman" w:hAnsi="Times New Roman" w:cs="Times New Roman"/>
          <w:sz w:val="28"/>
          <w:szCs w:val="28"/>
          <w:vertAlign w:val="subscript"/>
          <w:lang w:val="en-US"/>
        </w:rPr>
        <w:t>talab</w:t>
      </w:r>
      <w:r>
        <w:rPr>
          <w:rFonts w:ascii="Times New Roman" w:hAnsi="Times New Roman" w:cs="Times New Roman"/>
          <w:sz w:val="28"/>
          <w:szCs w:val="28"/>
          <w:lang w:val="en-US"/>
        </w:rPr>
        <w:t xml:space="preserve"> - iqtisodiyotda investitsiyalarga talab hajmi;</w:t>
      </w:r>
    </w:p>
    <w:p w14:paraId="3179B91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E – foiz stavkasi nolga teng bo’lgandagi investitsiyalarga maksimal talab hajmi;</w:t>
      </w:r>
    </w:p>
    <w:p w14:paraId="6731B44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 – foiz stavkasi o’zgarishiga investitsiyalar hajmi o’zgarishi bog’liqligini ko’rsatuvchi </w:t>
      </w:r>
      <w:r>
        <w:rPr>
          <w:rFonts w:ascii="Times New Roman" w:hAnsi="Times New Roman" w:cs="Times New Roman"/>
          <w:sz w:val="28"/>
          <w:szCs w:val="28"/>
          <w:lang w:val="uz-Cyrl-UZ"/>
        </w:rPr>
        <w:t>e</w:t>
      </w:r>
      <w:r>
        <w:rPr>
          <w:rFonts w:ascii="Times New Roman" w:hAnsi="Times New Roman" w:cs="Times New Roman"/>
          <w:sz w:val="28"/>
          <w:szCs w:val="28"/>
          <w:lang w:val="en-US"/>
        </w:rPr>
        <w:t>mpirik ko</w:t>
      </w:r>
      <w:r>
        <w:rPr>
          <w:rFonts w:ascii="Times New Roman" w:hAnsi="Times New Roman" w:cs="Times New Roman"/>
          <w:sz w:val="28"/>
          <w:szCs w:val="28"/>
          <w:lang w:val="uz-Cyrl-UZ"/>
        </w:rPr>
        <w:t>e</w:t>
      </w:r>
      <w:r>
        <w:rPr>
          <w:rFonts w:ascii="Times New Roman" w:hAnsi="Times New Roman" w:cs="Times New Roman"/>
          <w:sz w:val="28"/>
          <w:szCs w:val="28"/>
          <w:lang w:val="en-US"/>
        </w:rPr>
        <w:t>ffitsient;</w:t>
      </w:r>
    </w:p>
    <w:p w14:paraId="4252D71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R – bank foiz stavkasi;</w:t>
      </w:r>
    </w:p>
    <w:p w14:paraId="4E2236A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n – investitsiyalashga cheklangan moyillik;</w:t>
      </w:r>
    </w:p>
    <w:p w14:paraId="7775EBB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Y – jami daromad (yalpi milliy mahsulot)</w:t>
      </w:r>
      <w:r>
        <w:rPr>
          <w:rFonts w:ascii="Times New Roman" w:hAnsi="Times New Roman" w:cs="Times New Roman"/>
          <w:sz w:val="28"/>
          <w:szCs w:val="28"/>
          <w:lang w:val="uz-Cyrl-UZ"/>
        </w:rPr>
        <w:t>.</w:t>
      </w:r>
    </w:p>
    <w:p w14:paraId="61E79FF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Investitsiyalashga cheklangan moyillik investitsiya xarajatlaridagi o’zgarish miqdorining (∆I) jami daromadlar o’zgarishidagi(∆Y) ulushini ko’rsatadi.</w:t>
      </w:r>
    </w:p>
    <w:p w14:paraId="5B2D3340">
      <w:pPr>
        <w:autoSpaceDE w:val="0"/>
        <w:autoSpaceDN w:val="0"/>
        <w:adjustRightInd w:val="0"/>
        <w:spacing w:after="0"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N = ∆I / ∆Y</w:t>
      </w:r>
    </w:p>
    <w:p w14:paraId="15DB894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Keltirilgan formula va grafikdan ko’rinib turibdiki, foiz stavkasi nolga teng bo’lganda ham investitsiyalar hajmi ma’lum miqdor bilan chegaralanar ekan. Chunki mamlakatdagi daromad darajasi cheklanganligi, boshqa resurslarning miqdori va sifati, mamlakatdagi qurilish industriyasi, ishlab chiqarish infratuzilmasining rivojlanish darajalari cheksiz hajmdagi investitsiyalarni o’zlashtirish imkoniyatini bermaydi.</w:t>
      </w:r>
    </w:p>
    <w:p w14:paraId="29C41A2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Kapital egalari foiz stavkasidan yuqori yoki hech bo’lmaganda unga teng bo’lgan sof foyda me’yorini ta’minlagan loyihalargagina sarmoya qo’yadilar. Bundan xulosa shuki, hukumat foiz stavkalarini tushirishga erishsa yoki kutilayotgan sof foyda me’yorining oshishi uchun shart-sharoit yaratsa, iqisodiyotga qilingan investitsiyalar miqdori orta boradi.</w:t>
      </w:r>
    </w:p>
    <w:p w14:paraId="55F3EBC6">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7DDADAEE">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1.3. Investitsiyalar tahlilida asoslaniladigan asosiy</w:t>
      </w:r>
    </w:p>
    <w:p w14:paraId="6BE41A4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iqtisodiy kontseptsiyalar</w:t>
      </w:r>
    </w:p>
    <w:p w14:paraId="1C999DE0">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6B7A717">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Investitsiyalarni tahlil qilish, ularning samaradorligi darajasini aniqlash bir qancha iqtisodiy kontseptsiyalarga tayanib amalga oshiriladi.</w:t>
      </w:r>
    </w:p>
    <w:p w14:paraId="264C5E3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Investitsiyalarning firma boyligini oshirishdagi roli.</w:t>
      </w:r>
    </w:p>
    <w:p w14:paraId="5C1DC83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Har qanday firma investitsiya jalb qilar </w:t>
      </w:r>
      <w:r>
        <w:rPr>
          <w:rFonts w:ascii="Times New Roman" w:hAnsi="Times New Roman" w:cs="Times New Roman"/>
          <w:sz w:val="28"/>
          <w:szCs w:val="28"/>
          <w:lang w:val="uz-Cyrl-UZ"/>
        </w:rPr>
        <w:t>e</w:t>
      </w:r>
      <w:r>
        <w:rPr>
          <w:rFonts w:ascii="Times New Roman" w:hAnsi="Times New Roman" w:cs="Times New Roman"/>
          <w:sz w:val="28"/>
          <w:szCs w:val="28"/>
          <w:lang w:val="en-US"/>
        </w:rPr>
        <w:t>kan, avvalo, o’z boyliklarini oshirishni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maqsad qilib qo’yadi. Bu maqsad firmaning foydani ko’paytirish kabi ko’pincha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asosiy deb qaraladigan boshqa bir maqsadidan ancha kengroqdir. </w:t>
      </w:r>
      <w:r>
        <w:rPr>
          <w:rFonts w:ascii="Times New Roman" w:hAnsi="Times New Roman" w:cs="Times New Roman"/>
          <w:sz w:val="28"/>
          <w:szCs w:val="28"/>
          <w:lang w:val="uz-Cyrl-UZ"/>
        </w:rPr>
        <w:t>Ch</w:t>
      </w:r>
      <w:r>
        <w:rPr>
          <w:rFonts w:ascii="Times New Roman" w:hAnsi="Times New Roman" w:cs="Times New Roman"/>
          <w:sz w:val="28"/>
          <w:szCs w:val="28"/>
          <w:lang w:val="en-US"/>
        </w:rPr>
        <w:t>unki firmaning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asosiy maqsadi foydani ko’paytirishdan iborat deyilganda foyda va rentabellilik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darajasini darhol ko’paytirishni </w:t>
      </w:r>
      <w:r>
        <w:rPr>
          <w:rFonts w:ascii="Times New Roman" w:hAnsi="Times New Roman" w:cs="Times New Roman"/>
          <w:sz w:val="28"/>
          <w:szCs w:val="28"/>
          <w:lang w:val="uz-Cyrl-UZ"/>
        </w:rPr>
        <w:t>e</w:t>
      </w:r>
      <w:r>
        <w:rPr>
          <w:rFonts w:ascii="Times New Roman" w:hAnsi="Times New Roman" w:cs="Times New Roman"/>
          <w:sz w:val="28"/>
          <w:szCs w:val="28"/>
          <w:lang w:val="en-US"/>
        </w:rPr>
        <w:t>mas, balki bozordagi o’z sektorini kengaytirish yoki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nomoddiy aktivlarini oshirishga qaratilgan tijorat strategiyalarini tushunish qiyin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bo’lar </w:t>
      </w:r>
      <w:r>
        <w:rPr>
          <w:rFonts w:ascii="Times New Roman" w:hAnsi="Times New Roman" w:cs="Times New Roman"/>
          <w:sz w:val="28"/>
          <w:szCs w:val="28"/>
          <w:lang w:val="uz-Cyrl-UZ"/>
        </w:rPr>
        <w:t>e</w:t>
      </w:r>
      <w:r>
        <w:rPr>
          <w:rFonts w:ascii="Times New Roman" w:hAnsi="Times New Roman" w:cs="Times New Roman"/>
          <w:sz w:val="28"/>
          <w:szCs w:val="28"/>
          <w:lang w:val="en-US"/>
        </w:rPr>
        <w:t>di. Demak, firma boyligini oshirish investitsiyalashga undovchi anchagina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universal bo’lgan sababdir.</w:t>
      </w:r>
    </w:p>
    <w:p w14:paraId="3F246B8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Firma boyligi o’z ichiga firma o’z kapitalining bozor qiymatini (O’KBQ)</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hamda firma majburiyatlarining bozor qiymatini (MBQ) oladi. </w:t>
      </w:r>
      <w:r>
        <w:rPr>
          <w:rFonts w:ascii="Times New Roman" w:hAnsi="Times New Roman" w:cs="Times New Roman"/>
          <w:sz w:val="28"/>
          <w:szCs w:val="28"/>
          <w:lang w:val="uz-Cyrl-UZ"/>
        </w:rPr>
        <w:t>Ya</w:t>
      </w:r>
      <w:r>
        <w:rPr>
          <w:rFonts w:ascii="Times New Roman" w:hAnsi="Times New Roman" w:cs="Times New Roman"/>
          <w:sz w:val="28"/>
          <w:szCs w:val="28"/>
          <w:lang w:val="en-US"/>
        </w:rPr>
        <w:t>’ni:</w:t>
      </w:r>
    </w:p>
    <w:p w14:paraId="2D10C2B9">
      <w:pPr>
        <w:autoSpaceDE w:val="0"/>
        <w:autoSpaceDN w:val="0"/>
        <w:adjustRightInd w:val="0"/>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Firma boyligi = O’KBQ + MBQ</w:t>
      </w:r>
    </w:p>
    <w:p w14:paraId="7B2C735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Shu narsa ravshanki, firmaning real boyligi uning kapitali (yuqori likvidli aktivlar ko’rinishida turgan kapitalni istisno qilgan holda) qanchalik ko’pligi bilan emas, balki bu kapital tovarlar va xizmatlar bozorida firmaga qanday holatni ta’minlab berishi bilan belgilanadi. Shu sababga ko’ra, investitsiyalar firmalarning raqobatbardoshligini yaxshilasa va ular kapitalining daromadliligini oshirsa, ularning boyligi ko’payadi hamda egalari yanada boyiydilar. Aks holda investitsiyalar firma balansi passivlarini ko’paytirgani holda uning raqobatbardlshligini oshirmasa, firmaning rentabelliligi pasayib ketishi, buning oqibatida esa uning boyligi kamayishi mumkin.</w:t>
      </w:r>
    </w:p>
    <w:p w14:paraId="3617EEC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Aytilganlardan xulosa shuki, investitsiyalar, shu jumladan, real aktivlarga qilinadigan investitsiyalarning maqsadga muvofiqligini baholashning asosiy mezoni bo’lib, ularning firma boyligiga qanday ta’sir etishi hisoblanadi.</w:t>
      </w:r>
    </w:p>
    <w:p w14:paraId="605E77F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Pul tushumlari haqida tushuncha.</w:t>
      </w:r>
    </w:p>
    <w:p w14:paraId="12FBD6A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Pul tushumlari (pul ob’ekt oqimlarining, cash flow) iqtisodiy adabiyotlarimizda yaqindan buyon qo’llanilayotgan atama bo’lib firma tijorat faoliyati natijasida olingan tushumlarni, ya’ni pul kirimlari va chiqimlari ko’rsatadi.</w:t>
      </w:r>
    </w:p>
    <w:p w14:paraId="3E4C1A3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Pul tushumlari quyidagilarni o’z ichiga oladi:</w:t>
      </w:r>
    </w:p>
    <w:p w14:paraId="19604DB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Asosiy faoliyat bo’yicha:</w:t>
      </w:r>
    </w:p>
    <w:p w14:paraId="4B14D63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naqd pul evaziga sotishdan olingan pul tushumi;</w:t>
      </w:r>
    </w:p>
    <w:p w14:paraId="0FD59A7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pul o’tkazish yo’li bilan sotishdan olingan pul tushumlari.</w:t>
      </w:r>
    </w:p>
    <w:p w14:paraId="1DB02EF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Investitsiyalar bo’yicha:</w:t>
      </w:r>
    </w:p>
    <w:p w14:paraId="16A1501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qimmatli qog’ozlarga qilingan investitsiyalardan daromadlar;</w:t>
      </w:r>
    </w:p>
    <w:p w14:paraId="5DB23FA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shu’ba korxonalar va xorijdan tushumlar;</w:t>
      </w:r>
    </w:p>
    <w:p w14:paraId="02B291D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aktivlarni sotishdan keladigan tushumlar.</w:t>
      </w:r>
    </w:p>
    <w:p w14:paraId="013944B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Moliyaviy operatsiyalar bo’yicha:</w:t>
      </w:r>
    </w:p>
    <w:p w14:paraId="7F2E4AC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qimmatli qog’ozlarni sotishdan olingan tushumlar;</w:t>
      </w:r>
    </w:p>
    <w:p w14:paraId="2DA25A1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qarzlar.</w:t>
      </w:r>
    </w:p>
    <w:p w14:paraId="5D4433A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Firmaning pul chiqimlari quyidagilarni o’z ichiga oladi:</w:t>
      </w:r>
    </w:p>
    <w:p w14:paraId="26BE6F3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Asosiy faoliyat bo’yicha:</w:t>
      </w:r>
    </w:p>
    <w:p w14:paraId="0CC8B86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xom ashyo va materiallar uchun to’lovlar;</w:t>
      </w:r>
    </w:p>
    <w:p w14:paraId="6A4BEDB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ish haqi to’lovlari;</w:t>
      </w:r>
    </w:p>
    <w:p w14:paraId="65CA194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-soliq to’lovlari;</w:t>
      </w:r>
    </w:p>
    <w:p w14:paraId="33406A8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sug’urta to’lovlari.</w:t>
      </w:r>
    </w:p>
    <w:p w14:paraId="4B52AC2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Investitsiyalar bo’yicha:</w:t>
      </w:r>
    </w:p>
    <w:p w14:paraId="4A3F415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asosiy kapitalni sotib olishga;</w:t>
      </w:r>
    </w:p>
    <w:p w14:paraId="048C332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asosiy kapitalni montaj qilishga.</w:t>
      </w:r>
    </w:p>
    <w:p w14:paraId="7C17C26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Moliyaviy operatsiyalar bo’yicha:</w:t>
      </w:r>
    </w:p>
    <w:p w14:paraId="54D0176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foizlar va dividendlar to’lashga;</w:t>
      </w:r>
    </w:p>
    <w:p w14:paraId="113C810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ssudalar va obligatsiyalar bo’yicha majburiyatlarni so’ndirishga.</w:t>
      </w:r>
    </w:p>
    <w:p w14:paraId="7C326A7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Pul tushumlari va chiqimlari o’rtasidagi farq, ya’ni sof pul tushumlari firma boyligi oshishini ta’minlovchi sof pul qoldig’idir. Ammo firma faoliyatining yakuniy natijasini baholashda buxgalter yondashuvi bilan moliyachi yoki iqtisodchi yondashuvi o’rtasida farq bor.</w:t>
      </w:r>
    </w:p>
    <w:p w14:paraId="3EED45F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Buxgalter yondashuviga ko’ra firma faoliyatining yakuniy natijasini soliqlar to’lagandan keyin firma ixtiyorida qolgan sof daromad tashkil etadi. Moliyachi va iqtisodchi yondashuviga ko’ra yakuniy natijaga nafaqat firma ixtiyorida qolgan sof daromad, balki foydalanilishi me’yoriy hujjatlar bilan cheklab qo’yilgan, ammo pirovardida firmaning umumiy boyligiga qo’shilib, uni ko’paytiradigan pul mablag’lari ham kiradi. Bunday mablag’larga amortizatsiya ajratmalari hamda hisoblangan, ammo to’lanmagan soliqlar kiradi.</w:t>
      </w:r>
    </w:p>
    <w:p w14:paraId="49C0A98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Amortizatsiya o’zining iqtisodiy mohiyatiga ko’ra, asosiy kapitalning ma’naviy va jismoniy eskirishini qoplash uchun mablag’ jamg’arishni ta’minlaydigan maqsadli ajratmadir. Bu ajratmalar miqdori uch omilga bog’liq:</w:t>
      </w:r>
    </w:p>
    <w:p w14:paraId="7D57F8A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asosiy kapital tarkibiga kirgan uskunaning balans qiymatiga;</w:t>
      </w:r>
    </w:p>
    <w:p w14:paraId="2D6AB93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uskunaning xizmat muddatiga;</w:t>
      </w:r>
    </w:p>
    <w:p w14:paraId="42EF856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uskuna uchun belgilangan amortizatsiyani hisoblash uslubiga.</w:t>
      </w:r>
    </w:p>
    <w:p w14:paraId="45B4263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Amortizatsiya ajratmalari maqsadli pul jamg’armasini tashkil etish manbai bo’lgani holda, shuningdek, firma foydasidan boshqa xarajatlar singari ayirib tashlansa-da, firma mulki bo’lib qolaveradi. Firma asosiy kapitalni yangilashga kirishganda amortizatsiya jamg’armasidan sof foyda kabi foydalaniladi. Shu nuqtai nazardan amortizatsiya jamg’armasini shakllantirish firmaning investitsiya zahirasini jamg’arishni anglatadi.</w:t>
      </w:r>
    </w:p>
    <w:p w14:paraId="6A3727F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Shu sababga ko’ra, hisoblangan amortizatsiyani firma tijorat faoliyatining yakuniy natijasiga, ya’ni (sof) pul tushumlariga kiritish mantiqan to’g’ri bo’ladi.</w:t>
      </w:r>
    </w:p>
    <w:p w14:paraId="065589E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Buxgalteriya hisobining Amerika standartlari GAAP (Generally Accepted Accounting Principles) atamalaridan foydalansak, pul tushumlarini aniqlash tenglamasi quyidagicha yoziladi:</w:t>
      </w:r>
    </w:p>
    <w:p w14:paraId="2695192B">
      <w:pPr>
        <w:autoSpaceDE w:val="0"/>
        <w:autoSpaceDN w:val="0"/>
        <w:adjustRightInd w:val="0"/>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PT = MRT - (JX - A) – FT - S to’l.</w:t>
      </w:r>
    </w:p>
    <w:p w14:paraId="389A718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 yerda:</w:t>
      </w:r>
    </w:p>
    <w:p w14:paraId="530AB96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PT – pul tushumlari;</w:t>
      </w:r>
    </w:p>
    <w:p w14:paraId="752BCF4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MRT - mahsulot realizatsisidan tushum;</w:t>
      </w:r>
    </w:p>
    <w:p w14:paraId="067E1B2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JX - jami xarajatlar;</w:t>
      </w:r>
    </w:p>
    <w:p w14:paraId="6F5F0E1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 - amortizatsiya;</w:t>
      </w:r>
    </w:p>
    <w:p w14:paraId="5425AB9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FT - foiz to’lovlari;</w:t>
      </w:r>
    </w:p>
    <w:p w14:paraId="6F76612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 to’l.- to’langan soliqlar.</w:t>
      </w:r>
    </w:p>
    <w:p w14:paraId="0F3307B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Iqtisodiy nazariya nuqtai nazaridan qaraganda har qachon firmaning boyligi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kelajakda bo’ladigan barcha pul tushumlarining hozirgi qiymatiga teng.</w:t>
      </w:r>
    </w:p>
    <w:p w14:paraId="616F180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Investitsiyalar maqsadga muvofiqligini aniqlash uchun barcha pul tushumlari 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chiqimlari to’g’ri baholanib, ular firma boyligini qanchaga ko’paytirishi aniqlab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olinadi. Olingan natija </w:t>
      </w:r>
      <w:r>
        <w:rPr>
          <w:rFonts w:ascii="Times New Roman" w:hAnsi="Times New Roman" w:cs="Times New Roman"/>
          <w:sz w:val="28"/>
          <w:szCs w:val="28"/>
          <w:lang w:val="uz-Cyrl-UZ"/>
        </w:rPr>
        <w:t>e</w:t>
      </w:r>
      <w:r>
        <w:rPr>
          <w:rFonts w:ascii="Times New Roman" w:hAnsi="Times New Roman" w:cs="Times New Roman"/>
          <w:sz w:val="28"/>
          <w:szCs w:val="28"/>
          <w:lang w:val="en-US"/>
        </w:rPr>
        <w:t>sa yakuniy qaror qabul qilish uchun asos bo’ladi.</w:t>
      </w:r>
    </w:p>
    <w:p w14:paraId="19E79BB5">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1ADD07C4">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en-US"/>
        </w:rPr>
        <w:t>1.4. O’zbekiston investitsiya siyosatining mohiyati va yo’nalishlari</w:t>
      </w:r>
    </w:p>
    <w:p w14:paraId="5ED7894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05BBB21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O’zbekistonda 2017-2021 yillarga mo’ljallangan ishlab chiqarishni texnik va texnologik qayta qurollantirish dasturi hozirda muvaffaqiyatli amalga oshirilmoqda.</w:t>
      </w:r>
    </w:p>
    <w:p w14:paraId="7741C10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Amalga oshirilayotgan investitsiya siyosati mustaqillikning dastlabki yillaridanoq yoqilg’i-energetika va don mustaqilligini ta’minlash, iqtisodiyotda tarkibiy o’zgarishlarni amalga oshirish, eksport salohiyatini oshirish va import o’rnini bosuvchi mahsulot ishlab chiqarishni ko’paytirish uchun ustuvor sohalarni qo’llab-quvvatlash, chet el investitsiyalarini jalb qilish uchun ochiq eshiklar siyosatini olib borish kabilarga qaratildi. Investitsiya siyosatni olib borishda quyidagi tamoyillarga asoslanildi:</w:t>
      </w:r>
    </w:p>
    <w:p w14:paraId="14C2EA5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belgilangan davlat ustuvorliklari asosida eng muhim tarmoqlar va faoliyat sohalarini tanlab qo’llab-quvvatlash;</w:t>
      </w:r>
    </w:p>
    <w:p w14:paraId="1243CBB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ijtimoiy ahamiyatli tarmoqlarni (sog’liqni saqlash ta’lim, madaniyat va h.k.) aholi turmush darajasini yaxshilish, umrini uzaytirish, ijtimoiy jihatdan keskin tabaqalanishning oldini olish, iste’mol talabining faollashuvini ta’minlash maqsadida yetarli darajada qo’llab-quvvatlash;</w:t>
      </w:r>
    </w:p>
    <w:p w14:paraId="0FE907C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chet el investitsiyalarini o’zaro manfaatdorlik asosida ustuvor sohalarga jalb qilish;</w:t>
      </w:r>
    </w:p>
    <w:p w14:paraId="0B24785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potentsial investitsiya resurslarini savdo sohasi va pul bozoridan sanoat sohasiga qayta taqsimlash;</w:t>
      </w:r>
    </w:p>
    <w:p w14:paraId="1632DAD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ilmiy tadqiqot, tajriba-konstruktorlik ishlarini qo’llab-quvvatlash, xorijdan yangi texnikalar uchun litsenziyalar sotib olish, katta laboratoriyalarni saqlab turishga quvvati etadigan yirik korporatsiyalar tuzish orqali ishlab chiqarish kapitalini jamlash hisobiga intelektual kapital va ilmiy-texnik potentsialni oshirish;</w:t>
      </w:r>
    </w:p>
    <w:p w14:paraId="257F3BF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qishloq xo’jaligi mahsulotlari va mineral xom ashyo resurslarini chuqur qayta ishlash va ularni tashqi bozorda raqobatbardosh bo’ladigan darajaga olib chiqishga yo’naltirilgan investitsiya loyihalarini qo’llab-quvvatlash;</w:t>
      </w:r>
    </w:p>
    <w:p w14:paraId="3653E70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aholining oziq-ovqat va iste’mol tovarlariga bo’lgan ehtiyojlarini qondirishga mo’ljallangan ishlab chiqarish quvvatlarini jadal rivojlantirishni investitsiyalar bilan ta’minlash;</w:t>
      </w:r>
    </w:p>
    <w:p w14:paraId="52C5083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investitsiya jarayonlari ishtirokchilarining o’zaro aloqalarini tartibga solib turuvchi qonunchilik bazasini takomillashtirish.</w:t>
      </w:r>
    </w:p>
    <w:p w14:paraId="60A0947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 manbalarini shakllantirish borasida davlat ko’radigan chora-tadbirlar investitsiyalarning ichki manbalariga tegishli bo’lib, asosan soliq-byudjet siyosati va pul-kredit siyosati vositalari yordamida davlat, aholi, korxona, bank va davlat byudjeti mablag’larini shakllantirish, qayta taqsimlash va ular o’rtasida ma’lum proportsiyalarni yuzaga keltirishga qaratilgan. Masalan, soliq stavkalarining pasaytirilishi aholi va korxonalar daromadlarining oshishiga, investitsiyalar manbai bo’lgan aholi jamg’armalari va korxonalarning sof foydasi miqdorlarining ko’payishiga olib keladi. Ayni paytda investitsiyalarning manbalariga ko’ra tuzilishida bu ikki guruhning ulushi oshadi. Jami investitsiyalar hajmida bank kreditlari, korxona va aholi mablag’lari hissasining yuqori bo’lishi bozor iqtisodiyoti sharoitida ijobiy hodisa hisoblanadi.</w:t>
      </w:r>
    </w:p>
    <w:p w14:paraId="4A96A2A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Bir qator davlatlarda qo’llaniladigan jadallashtirilgan amortizatsiya usuli ham korxonalarda investitsiya mablag’larining tezroq jamlanishiga olib keladi va investitsiya jarayonlarini tezlashtiradi. Biroq O’zbekistondagi buxgalteriya tizimida bu usul qo’llanilmaydi. Investitsiya siyosatining eng muhim bo’g’ini investitsiya mablag’larini eng ustuvor va ahamiyatli tarmoqlar va hududlarga jalb qilish borasidagi chora-tadbirlarni o’z ichiga oladi. Bu maqsadda, umuman, mamlakat iqtisodiyotida, xususan esa, ustuvor deb belgilangan tarmoqlar va hududlarda qulay investitsiya muhitini yaratish zarur. Investitsiya muhiti bir qator shart-sharoitlarga qarab baholanadi. Bu shart-sharoitlarga siyosiy barqarorlik, inflyatsiya va ishsizlik darajalari, byudjetning to’ldirilishi darajasi, davlatning iqtisodiyotdagi ishtiroki va xususiy sektorning rivojlanishi darajasi, iqtisodiyotning, xususan, tashqi savdo, valyuta bozorlarining erkinligi, bozor infratuzilmasining rivojlanishi darajasi, tabiiy va mehnat resurslarining mavjudligi va ulardan foydalana olish imkoniyatlari, ishchi kuchining malakasi, soliq tizimining xususiyatlari, bank foiz stavkalari, bozor sig’imi va boshqalar kiradi.</w:t>
      </w:r>
    </w:p>
    <w:p w14:paraId="7437BBB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 muhitini belgilovchi eng muhim omillardan biri mamlakatda investorlar uchun yaratilgan imtiyozlar va kafolatlardir. Investorlar uchun soliq imtiyozlarini berish amaliyotda keng qo’llaniladigan tadbirdir. Masalan, respublikamizda korxonalar foydasining ishlab chiqarishni kengaytirish, rekonstruktsiya qilish va qayta qurollantirishga sarflangan qismi soliqqa tortilmaydi.</w:t>
      </w:r>
    </w:p>
    <w:p w14:paraId="044F614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Shuningdek, qishloq xo’jaligi mahsulotlarini qayta ishlash, xalq iste’moli tovarlari, bolalar assortimentidagi hamda eksportga mo’ljallangan tovarlar ishlab chiqarish kabi bir qator sohalarda yangi ochilgan korxonalar soliqlardan vaqtincha ozod etilish, umumiy soliq stavkalarga nisbatan pastroq soliq stavkalari qo’llanilishi kabi imtiyozlarga ega bo’ladilar.</w:t>
      </w:r>
    </w:p>
    <w:p w14:paraId="31941BE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Ichki investitsiya manbalari cheklangan bir sharoitda, ayniqsa, o’tish davrini boshidan kechirayotgan davlatlar uchun chet el investitsiyalarini jalb qilish alohida ahamiyatga ega. Respublikamizda mustaqillik yillarida 40 mlrd. AQSh dollaridan ko’proq miqdordagi chet el investitsiyalari o’zlashtirildi. Xorijiy investorlar uchun, ular oladigan yakuniy moliyaviy natijalariga bevosita va bilvosita ta’sir etadigan bir qator imtiyozlar va kafolatlar tizimi yaratilgan. Mamlakatimizda mustaqillik yillarida chet el investitsiyalari ishtirokida bunyod etilgan eng yirik sanoat ob’ektlari respublikamizning eksport salohiyatini oshirdi, eksport va importning tovar tuzilishida ijobiy siljishlarga erishish, mamlakatning to’liq yoqilg’i-energetika mustaqilligini ta’minlash imkonini berdi.</w:t>
      </w:r>
    </w:p>
    <w:p w14:paraId="08B7CFBE">
      <w:pPr>
        <w:autoSpaceDE w:val="0"/>
        <w:autoSpaceDN w:val="0"/>
        <w:adjustRightInd w:val="0"/>
        <w:spacing w:after="0" w:line="240" w:lineRule="auto"/>
        <w:ind w:firstLine="709"/>
        <w:jc w:val="both"/>
        <w:rPr>
          <w:rFonts w:ascii="Times New Roman" w:hAnsi="Times New Roman" w:cs="Times New Roman"/>
          <w:sz w:val="28"/>
          <w:szCs w:val="28"/>
          <w:lang w:val="en-US"/>
        </w:rPr>
      </w:pPr>
    </w:p>
    <w:p w14:paraId="1EA7B08A">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1.5.Iqtisodiyotni rivojlantirishni asosiy yo’li – loyihalarni</w:t>
      </w:r>
    </w:p>
    <w:p w14:paraId="3F55C42C">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yaratish va amalga oshirish</w:t>
      </w:r>
    </w:p>
    <w:p w14:paraId="3C482C41">
      <w:pPr>
        <w:autoSpaceDE w:val="0"/>
        <w:autoSpaceDN w:val="0"/>
        <w:adjustRightInd w:val="0"/>
        <w:spacing w:after="0" w:line="240" w:lineRule="auto"/>
        <w:ind w:firstLine="709"/>
        <w:jc w:val="both"/>
        <w:rPr>
          <w:rFonts w:ascii="Times New Roman" w:hAnsi="Times New Roman" w:cs="Times New Roman"/>
          <w:sz w:val="28"/>
          <w:szCs w:val="28"/>
          <w:lang w:val="en-US"/>
        </w:rPr>
      </w:pPr>
    </w:p>
    <w:p w14:paraId="50B1612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O’zbekistonda amalga oshirilayotgan iqtisodiyotni modernizatsiyalash dasturi asosida 2015-2019 yillarda 852 loyihani amalga oshirish nazarda tutilmoqda.</w:t>
      </w:r>
    </w:p>
    <w:p w14:paraId="6989848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Ularning 127 tasi innovatsion loyihalar bo’lib, qiymati 12,3 milliard dollarga teng.</w:t>
      </w:r>
    </w:p>
    <w:p w14:paraId="27BE02B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Respublikamiz mustaqilikka erishib, bozor munosabatlarini rivojlanayotgan ekan, iqtisodiyotni jadal rivojlantirishni eng asosiy omillardan biri bo’lgan investitsiya siyosatiga bog’liqdir. Investitsiya siyosatining samaradorligini ta’minlash iqtisodiyotning ustuvor yo’nalishlari va hozirgi kun talablariga javob beradigan mukammal investitsiya dasturini ishlab chiqishni talab etadi.</w:t>
      </w:r>
    </w:p>
    <w:p w14:paraId="3671379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Shu bois ham mustaqillikning dastlabki kunlaridanoq investitsiyalarni, xususan, xorijiy investitsiyalarni ustuvor investitsiya loyihalariga jalb qilishga alohida e’tibor berildi. Investitsiya faoliyatining erkinligi va rivojlanishini ta’minlash maqsadida uning huquqiy asosini mustahkamlash uchun «Investitsiya faoliyati to’g’risida»gi, «Chet el investitsiyalari to’g’risida»gi, «Chet ellik investorlar huquqlarining kafolatlari va ularni himoya qilish choralari to’g’risida»gi qonunlar qabul qilindi.</w:t>
      </w:r>
    </w:p>
    <w:p w14:paraId="43EB17A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Mazkur qonunlar xorijiy investitsiyalarni jalb qilishni, xorijiy sheriklar bilan hamkorlikni mustahkamlashni va rivojlantirishni, ustuvor investitsiya loyihalarini amalga oshirishni va mamlakatda investitsion faollikni oshirishni rag’batlantirishga yo’naltirilgan.</w:t>
      </w:r>
    </w:p>
    <w:p w14:paraId="7321D64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 loyihalari, avvalo, ustuvor tarmoqlarga, ya’ni neft va ximiya sanoati, transport, energetika, yer osti qazilma boyliklarini ishlab chiqarishga, qurilish, telekommunikatsiya tarmoqlariga, qishloq xo’jaligi mahsulotlarini ishlab chiqarishga va ularni keng qayta ishlashga, turizm sohasini rivojlantirishga qaratilishi lozim.</w:t>
      </w:r>
    </w:p>
    <w:p w14:paraId="46BFC7B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Mazkur investitsiya loyihalarini amalga oshirish uchun, eng avvalo, qulay investitsiya muhiti barpo etilishi lozim bo’ladi. Qulay investitsiya muhiti investorning u yoki bu davlat iqtisodiyotiga mablag’ sarflash uchun shart-sharoitlarning qulayligini, ya’ni siyosiy, iqtisodiy va ijtimoiy sharoitlarning yaratilganligini baholashdagi barcha hisob-kitoblar majmuasini o’z ichiga oladi. Investitsiya muhitining jozibadorligi unga ta’sir etuvchi omillar darajasiga bog’liqdir.</w:t>
      </w:r>
    </w:p>
    <w:p w14:paraId="3E3FB56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Har bir mamlakatdagi investitsiya muhiti birinchi navbatda, uning siyosiy barqarorligidadir. Xuddi ana shu omil chet ellik investorlarning boshqa mamlakatga muddatli shartnomalar asosida resurslarni kiritish imkoniyatini beradi.</w:t>
      </w:r>
    </w:p>
    <w:p w14:paraId="3B977A0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 muhitiga ta’sir etuvchi omillardan yana biri huquqiy-me’yoriy hujjatlarning mavjudligidir. Bu esa investorning investitsiya faoliyatini amalga oshirish uchun kafolat vazifasini bajaradi.</w:t>
      </w:r>
    </w:p>
    <w:p w14:paraId="4C45796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O’zbekistonda investitsiya siyosatining asosiy tamoyillari bo’lib quyidagilar hisoblanadi:</w:t>
      </w:r>
    </w:p>
    <w:p w14:paraId="30DDCFB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Ishlab chiqarishni texnik jihatdan qurollantirish va modernizatsiyalash, yangi ish o’rinlarini yaratish asosida iqtisodiy o’sish barqarorligini ta’minlash.</w:t>
      </w:r>
    </w:p>
    <w:p w14:paraId="6B44F0A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Vazirliklar, kontsernlar, korporatsiyalar va iqtisodiyotning boshqa bo’limlari ishtirokida va adres dasturlariga qat’iy rioya qilgan holda moliyalashtirishning barcha manbalari hisobidan markazlashgan va markazlashmagan kapital qo’yilmalar hajmini aniqlash.</w:t>
      </w:r>
    </w:p>
    <w:p w14:paraId="493C9D3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Iqtisodiy samaradorlikni taqsimlash maqsadida eksportga mo’ljallangan va import o’rnini bosuvchi loyihalar nuqtai nazaridan ustuvor investitsiya takliflari ro’yxatini ishlab chiqish va chuqur ekspertizadan o’tkazishlarni ta’minlash.</w:t>
      </w:r>
    </w:p>
    <w:p w14:paraId="4712876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 Iqtisodiyotning turli sohalarini rivojlantirishda investitsiyalarni amalga oshirish tenderlar asosida o’tkazilishi lozim.</w:t>
      </w:r>
    </w:p>
    <w:p w14:paraId="315DE11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Respublikamiz investitsiya siyosatining ustuvorligi, eng avvalo, investitsiyalar, iqtisodiyotni tarkibiy jihatdan qayta qurish va texnik yuksaltirishga, shuningdek korxonalarning asosiy fondlarini modernizatsiya qilish (yangilash, zamonaviylashtirish) va qayta qurollantirishga yo’naltirilishi kerak.</w:t>
      </w:r>
    </w:p>
    <w:p w14:paraId="5E81484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Milliy iqtisodiyotni rivojlantirishda investitsiya loyihalarini amalga oshirish ahamiyati benihoya katta bo’lib, u quyidagilar bilan izohlanadi:</w:t>
      </w:r>
    </w:p>
    <w:p w14:paraId="7CF2F66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birinchidan, xorijiy investitsiyalar ishlab chiqarishga zamonaviy texnika va texnologiyalarni joriy etib, eksportga mo’ljallangan mahsulotlarni ishlab chiqarishni rivojlantiradi;</w:t>
      </w:r>
    </w:p>
    <w:p w14:paraId="04189A7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ikkinchidan, import o’rnini bosuvchi tovar ishlab chiqarishni yo’lga qo’yish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va buning uchun xorijiy investitsiyalarni iqtisodiyotning ustuvor sohalariga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yo’naltirish va aholining me’yordagi turmush darajasini ta’minlash imkonini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yaratadi;</w:t>
      </w:r>
    </w:p>
    <w:p w14:paraId="25BF4F7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uchinchidan, kichik va xususiy tadbikorlikni rivojlantirish va qishloq</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xo’jaligi ishlab chiqarishini jadallashtirish orqali o’sib borayotgan aholini ish joylari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bilan ta’minlaydi;</w:t>
      </w:r>
    </w:p>
    <w:p w14:paraId="2065B40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to’rtinchidan, korxonalarning </w:t>
      </w:r>
      <w:r>
        <w:rPr>
          <w:rFonts w:ascii="Times New Roman" w:hAnsi="Times New Roman" w:cs="Times New Roman"/>
          <w:sz w:val="28"/>
          <w:szCs w:val="28"/>
          <w:lang w:val="uz-Cyrl-UZ"/>
        </w:rPr>
        <w:t>e</w:t>
      </w:r>
      <w:r>
        <w:rPr>
          <w:rFonts w:ascii="Times New Roman" w:hAnsi="Times New Roman" w:cs="Times New Roman"/>
          <w:sz w:val="28"/>
          <w:szCs w:val="28"/>
          <w:lang w:val="en-US"/>
        </w:rPr>
        <w:t>skirgan ishlab chiqarish quvvatlarini,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moddiy-texnik bazasini yangilaydi va texnik qayta qurollantiradi;</w:t>
      </w:r>
    </w:p>
    <w:p w14:paraId="7D50595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beshinchidan, tabiiy resurslarni qayta ishlovchi korxonalarni barpo </w:t>
      </w:r>
      <w:r>
        <w:rPr>
          <w:rFonts w:ascii="Times New Roman" w:hAnsi="Times New Roman" w:cs="Times New Roman"/>
          <w:sz w:val="28"/>
          <w:szCs w:val="28"/>
          <w:lang w:val="uz-Cyrl-UZ"/>
        </w:rPr>
        <w:t>e</w:t>
      </w:r>
      <w:r>
        <w:rPr>
          <w:rFonts w:ascii="Times New Roman" w:hAnsi="Times New Roman" w:cs="Times New Roman"/>
          <w:sz w:val="28"/>
          <w:szCs w:val="28"/>
          <w:lang w:val="en-US"/>
        </w:rPr>
        <w:t>tishga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ko’maklashadi va h.k.</w:t>
      </w:r>
    </w:p>
    <w:p w14:paraId="582FF3F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Bugungi kunda iqtisodiyotimizni modernizatsiyalash, texnik va texnologik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yangilash, uning raqobatdoshligini keskin oshirish, </w:t>
      </w:r>
      <w:r>
        <w:rPr>
          <w:rFonts w:ascii="Times New Roman" w:hAnsi="Times New Roman" w:cs="Times New Roman"/>
          <w:sz w:val="28"/>
          <w:szCs w:val="28"/>
          <w:lang w:val="uz-Cyrl-UZ"/>
        </w:rPr>
        <w:t>e</w:t>
      </w:r>
      <w:r>
        <w:rPr>
          <w:rFonts w:ascii="Times New Roman" w:hAnsi="Times New Roman" w:cs="Times New Roman"/>
          <w:sz w:val="28"/>
          <w:szCs w:val="28"/>
          <w:lang w:val="en-US"/>
        </w:rPr>
        <w:t>ksport salohiyatini yuksaltirishga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qaratilgan muhim ustuvor loyihalarni amalga oshirish bo’yicha Dastur ishlab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chiqarilmoqda. </w:t>
      </w:r>
      <w:r>
        <w:rPr>
          <w:rFonts w:ascii="Times New Roman" w:hAnsi="Times New Roman" w:cs="Times New Roman"/>
          <w:sz w:val="28"/>
          <w:szCs w:val="28"/>
          <w:lang w:val="uz-Cyrl-UZ"/>
        </w:rPr>
        <w:t>Sh</w:t>
      </w:r>
      <w:r>
        <w:rPr>
          <w:rFonts w:ascii="Times New Roman" w:hAnsi="Times New Roman" w:cs="Times New Roman"/>
          <w:sz w:val="28"/>
          <w:szCs w:val="28"/>
          <w:lang w:val="en-US"/>
        </w:rPr>
        <w:t xml:space="preserve">u borada, dastlabki hisob-kitoblarga ko’ra, umumiy qiymati </w:t>
      </w:r>
      <w:r>
        <w:rPr>
          <w:rFonts w:ascii="Times New Roman" w:hAnsi="Times New Roman" w:cs="Times New Roman"/>
          <w:sz w:val="28"/>
          <w:szCs w:val="28"/>
          <w:lang w:val="uz-Cyrl-UZ"/>
        </w:rPr>
        <w:t xml:space="preserve">40 </w:t>
      </w:r>
      <w:r>
        <w:rPr>
          <w:rFonts w:ascii="Times New Roman" w:hAnsi="Times New Roman" w:cs="Times New Roman"/>
          <w:sz w:val="28"/>
          <w:szCs w:val="28"/>
          <w:lang w:val="en-US"/>
        </w:rPr>
        <w:t>milliard AQ</w:t>
      </w:r>
      <w:r>
        <w:rPr>
          <w:rFonts w:ascii="Times New Roman" w:hAnsi="Times New Roman" w:cs="Times New Roman"/>
          <w:sz w:val="28"/>
          <w:szCs w:val="28"/>
          <w:lang w:val="uz-Cyrl-UZ"/>
        </w:rPr>
        <w:t>Sh</w:t>
      </w:r>
      <w:r>
        <w:rPr>
          <w:rFonts w:ascii="Times New Roman" w:hAnsi="Times New Roman" w:cs="Times New Roman"/>
          <w:sz w:val="28"/>
          <w:szCs w:val="28"/>
          <w:lang w:val="en-US"/>
        </w:rPr>
        <w:t xml:space="preserve"> dollaridan ziyod bo’lgan qariyb 300 ta investitsiya loyihasi ustida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ishlamoqda.</w:t>
      </w:r>
    </w:p>
    <w:p w14:paraId="75BE75B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Jumladan, bunda yangi qurilish loyihalari - </w:t>
      </w:r>
      <w:r>
        <w:rPr>
          <w:rFonts w:ascii="Times New Roman" w:hAnsi="Times New Roman" w:cs="Times New Roman"/>
          <w:sz w:val="28"/>
          <w:szCs w:val="28"/>
          <w:lang w:val="uz-Cyrl-UZ"/>
        </w:rPr>
        <w:t>28</w:t>
      </w:r>
      <w:r>
        <w:rPr>
          <w:rFonts w:ascii="Times New Roman" w:hAnsi="Times New Roman" w:cs="Times New Roman"/>
          <w:sz w:val="28"/>
          <w:szCs w:val="28"/>
          <w:lang w:val="en-US"/>
        </w:rPr>
        <w:t xml:space="preserve"> milliard dollarni,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modernizatsiya va rekonstruktsiya qilish, texnik va texnologik qayta jihozlash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bo’yicha loyihalar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sa taxminan </w:t>
      </w:r>
      <w:r>
        <w:rPr>
          <w:rFonts w:ascii="Times New Roman" w:hAnsi="Times New Roman" w:cs="Times New Roman"/>
          <w:sz w:val="28"/>
          <w:szCs w:val="28"/>
          <w:lang w:val="uz-Cyrl-UZ"/>
        </w:rPr>
        <w:t>12</w:t>
      </w:r>
      <w:r>
        <w:rPr>
          <w:rFonts w:ascii="Times New Roman" w:hAnsi="Times New Roman" w:cs="Times New Roman"/>
          <w:sz w:val="28"/>
          <w:szCs w:val="28"/>
          <w:lang w:val="en-US"/>
        </w:rPr>
        <w:t xml:space="preserve"> milliard dollarni tashkil qiladi. Dasturda kiritilishi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mo’ljallanayotgan bu loyihalar avvalambor yoqilg’i-</w:t>
      </w:r>
      <w:r>
        <w:rPr>
          <w:rFonts w:ascii="Times New Roman" w:hAnsi="Times New Roman" w:cs="Times New Roman"/>
          <w:sz w:val="28"/>
          <w:szCs w:val="28"/>
          <w:lang w:val="uz-Cyrl-UZ"/>
        </w:rPr>
        <w:t>e</w:t>
      </w:r>
      <w:r>
        <w:rPr>
          <w:rFonts w:ascii="Times New Roman" w:hAnsi="Times New Roman" w:cs="Times New Roman"/>
          <w:sz w:val="28"/>
          <w:szCs w:val="28"/>
          <w:lang w:val="en-US"/>
        </w:rPr>
        <w:t>nergetika, kimyo, neft-gazni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qayta ishlash, metallurgiya tarmoqlariga, yengil va to’qimachilik sanoati, qurilish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materiallari sanoati, mashinasozlik va boshqa sohalarga tegishlidir.</w:t>
      </w:r>
    </w:p>
    <w:p w14:paraId="5A3DD90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Iqtisodiyotning ustuvor tarmoqlarini rivojlantirish uchun xorijiy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investitsiyalarni jalb qilish siyosati mavjud mablag’lardan, vaqtdan 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imkoniyatlardan samarali foydalanishga, turli xil qaltisliklarni, mavjud shart-sharoitlarni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hisobga olgan holda boyliklarni samarali joylashtirishga va shu yo’l bilan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respublika iqtisodiyotini ko’tarishga, uning jahon iqtisodiy tizimiga qo’shilishiga,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chet </w:t>
      </w:r>
      <w:r>
        <w:rPr>
          <w:rFonts w:ascii="Times New Roman" w:hAnsi="Times New Roman" w:cs="Times New Roman"/>
          <w:sz w:val="28"/>
          <w:szCs w:val="28"/>
          <w:lang w:val="uz-Cyrl-UZ"/>
        </w:rPr>
        <w:t>e</w:t>
      </w:r>
      <w:r>
        <w:rPr>
          <w:rFonts w:ascii="Times New Roman" w:hAnsi="Times New Roman" w:cs="Times New Roman"/>
          <w:sz w:val="28"/>
          <w:szCs w:val="28"/>
          <w:lang w:val="en-US"/>
        </w:rPr>
        <w:t>l investitsiyalarining kirib kelishini rag’batlantirish yo’li bilan investitsiyalarni,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ko’pro</w:t>
      </w:r>
      <w:r>
        <w:rPr>
          <w:rFonts w:ascii="Times New Roman" w:hAnsi="Times New Roman" w:cs="Times New Roman"/>
          <w:sz w:val="28"/>
          <w:szCs w:val="28"/>
          <w:lang w:val="uz-Cyrl-UZ"/>
        </w:rPr>
        <w:t>q</w:t>
      </w:r>
      <w:r>
        <w:rPr>
          <w:rFonts w:ascii="Times New Roman" w:hAnsi="Times New Roman" w:cs="Times New Roman"/>
          <w:sz w:val="28"/>
          <w:szCs w:val="28"/>
          <w:lang w:val="en-US"/>
        </w:rPr>
        <w:t xml:space="preserve"> iqtisodiyotning ustuvor tarmoqlariga jalb qilishga hamda ulardan samarali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foydalanishga qaratilgan. Bugungi kunda xorijiy investitsiyalarni jalb qilishning bir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qancha shakllari mavjud. Bulardan:</w:t>
      </w:r>
    </w:p>
    <w:p w14:paraId="034FBAB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ulush qo’shib qatnashishi orqali qo’shma korxonalarni tashkil </w:t>
      </w:r>
      <w:r>
        <w:rPr>
          <w:rFonts w:ascii="Times New Roman" w:hAnsi="Times New Roman" w:cs="Times New Roman"/>
          <w:sz w:val="28"/>
          <w:szCs w:val="28"/>
          <w:lang w:val="uz-Cyrl-UZ"/>
        </w:rPr>
        <w:t>e</w:t>
      </w:r>
      <w:r>
        <w:rPr>
          <w:rFonts w:ascii="Times New Roman" w:hAnsi="Times New Roman" w:cs="Times New Roman"/>
          <w:sz w:val="28"/>
          <w:szCs w:val="28"/>
          <w:lang w:val="en-US"/>
        </w:rPr>
        <w:t>tish;</w:t>
      </w:r>
    </w:p>
    <w:p w14:paraId="4D92F26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- 100% mol-mulk xorijiy investorga tegishli bo’lgan xorijiy korxonalarni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tashkil </w:t>
      </w:r>
      <w:r>
        <w:rPr>
          <w:rFonts w:ascii="Times New Roman" w:hAnsi="Times New Roman" w:cs="Times New Roman"/>
          <w:sz w:val="28"/>
          <w:szCs w:val="28"/>
          <w:lang w:val="uz-Cyrl-UZ"/>
        </w:rPr>
        <w:t>e</w:t>
      </w:r>
      <w:r>
        <w:rPr>
          <w:rFonts w:ascii="Times New Roman" w:hAnsi="Times New Roman" w:cs="Times New Roman"/>
          <w:sz w:val="28"/>
          <w:szCs w:val="28"/>
          <w:lang w:val="en-US"/>
        </w:rPr>
        <w:t>tish;</w:t>
      </w:r>
    </w:p>
    <w:p w14:paraId="1EC2F45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yirik xorijiy kompaniya va firmalarning sho’’ba korxonalari va filiallarini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tashkil </w:t>
      </w:r>
      <w:r>
        <w:rPr>
          <w:rFonts w:ascii="Times New Roman" w:hAnsi="Times New Roman" w:cs="Times New Roman"/>
          <w:sz w:val="28"/>
          <w:szCs w:val="28"/>
          <w:lang w:val="uz-Cyrl-UZ"/>
        </w:rPr>
        <w:t>e</w:t>
      </w:r>
      <w:r>
        <w:rPr>
          <w:rFonts w:ascii="Times New Roman" w:hAnsi="Times New Roman" w:cs="Times New Roman"/>
          <w:sz w:val="28"/>
          <w:szCs w:val="28"/>
          <w:lang w:val="en-US"/>
        </w:rPr>
        <w:t>tish;</w:t>
      </w:r>
    </w:p>
    <w:p w14:paraId="7E380FE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kontsessiya va lizing shartnomalari tuzish;</w:t>
      </w:r>
    </w:p>
    <w:p w14:paraId="08E6877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tenderlar </w:t>
      </w:r>
      <w:r>
        <w:rPr>
          <w:rFonts w:ascii="Times New Roman" w:hAnsi="Times New Roman" w:cs="Times New Roman"/>
          <w:sz w:val="28"/>
          <w:szCs w:val="28"/>
          <w:lang w:val="uz-Cyrl-UZ"/>
        </w:rPr>
        <w:t>e</w:t>
      </w:r>
      <w:r>
        <w:rPr>
          <w:rFonts w:ascii="Times New Roman" w:hAnsi="Times New Roman" w:cs="Times New Roman"/>
          <w:sz w:val="28"/>
          <w:szCs w:val="28"/>
          <w:lang w:val="en-US"/>
        </w:rPr>
        <w:t>’lon qilish;</w:t>
      </w:r>
    </w:p>
    <w:p w14:paraId="783E2E0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rkin iqtisodiy hududlar tashkil </w:t>
      </w:r>
      <w:r>
        <w:rPr>
          <w:rFonts w:ascii="Times New Roman" w:hAnsi="Times New Roman" w:cs="Times New Roman"/>
          <w:sz w:val="28"/>
          <w:szCs w:val="28"/>
          <w:lang w:val="uz-Cyrl-UZ"/>
        </w:rPr>
        <w:t>e</w:t>
      </w:r>
      <w:r>
        <w:rPr>
          <w:rFonts w:ascii="Times New Roman" w:hAnsi="Times New Roman" w:cs="Times New Roman"/>
          <w:sz w:val="28"/>
          <w:szCs w:val="28"/>
          <w:lang w:val="en-US"/>
        </w:rPr>
        <w:t>tish;</w:t>
      </w:r>
    </w:p>
    <w:p w14:paraId="60939F5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moliyaviy aktivlarni sotish va sotib olish.</w:t>
      </w:r>
    </w:p>
    <w:p w14:paraId="3F66DCD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Ch</w:t>
      </w:r>
      <w:r>
        <w:rPr>
          <w:rFonts w:ascii="Times New Roman" w:hAnsi="Times New Roman" w:cs="Times New Roman"/>
          <w:sz w:val="28"/>
          <w:szCs w:val="28"/>
          <w:lang w:val="en-US"/>
        </w:rPr>
        <w:t xml:space="preserve">et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l investitsiyalarining jalb </w:t>
      </w:r>
      <w:r>
        <w:rPr>
          <w:rFonts w:ascii="Times New Roman" w:hAnsi="Times New Roman" w:cs="Times New Roman"/>
          <w:sz w:val="28"/>
          <w:szCs w:val="28"/>
          <w:lang w:val="uz-Cyrl-UZ"/>
        </w:rPr>
        <w:t>e</w:t>
      </w:r>
      <w:r>
        <w:rPr>
          <w:rFonts w:ascii="Times New Roman" w:hAnsi="Times New Roman" w:cs="Times New Roman"/>
          <w:sz w:val="28"/>
          <w:szCs w:val="28"/>
          <w:lang w:val="en-US"/>
        </w:rPr>
        <w:t>tilishi kapital import qiluvchi mamlakatda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soliq</w:t>
      </w:r>
      <w:r>
        <w:rPr>
          <w:rFonts w:ascii="Times New Roman" w:hAnsi="Times New Roman" w:cs="Times New Roman"/>
          <w:sz w:val="28"/>
          <w:szCs w:val="28"/>
          <w:lang w:val="uz-Cyrl-UZ"/>
        </w:rPr>
        <w:t>,</w:t>
      </w:r>
      <w:r>
        <w:rPr>
          <w:rFonts w:ascii="Times New Roman" w:hAnsi="Times New Roman" w:cs="Times New Roman"/>
          <w:sz w:val="28"/>
          <w:szCs w:val="28"/>
          <w:lang w:val="en-US"/>
        </w:rPr>
        <w:t xml:space="preserve"> ijara haqi, barqaror valyuta tushumlari, asosiy fondlarning va shu kabilarning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ko’payishi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vaziga milliy daromadning o’sishini ta’minlab beradi. Mamlakatga chet </w:t>
      </w:r>
      <w:r>
        <w:rPr>
          <w:rFonts w:ascii="Times New Roman" w:hAnsi="Times New Roman" w:cs="Times New Roman"/>
          <w:sz w:val="28"/>
          <w:szCs w:val="28"/>
          <w:lang w:val="uz-Cyrl-UZ"/>
        </w:rPr>
        <w:t>e</w:t>
      </w:r>
      <w:r>
        <w:rPr>
          <w:rFonts w:ascii="Times New Roman" w:hAnsi="Times New Roman" w:cs="Times New Roman"/>
          <w:sz w:val="28"/>
          <w:szCs w:val="28"/>
          <w:lang w:val="en-US"/>
        </w:rPr>
        <w:t>l</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investitsiyalarining kirib kelishi tabiiy va mehnat resurslarining arzonligiga va boshqa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shart-sharoitlarga asoslanadi. </w:t>
      </w:r>
      <w:r>
        <w:rPr>
          <w:rFonts w:ascii="Times New Roman" w:hAnsi="Times New Roman" w:cs="Times New Roman"/>
          <w:sz w:val="28"/>
          <w:szCs w:val="28"/>
          <w:lang w:val="uz-Cyrl-UZ"/>
        </w:rPr>
        <w:t>Sh</w:t>
      </w:r>
      <w:r>
        <w:rPr>
          <w:rFonts w:ascii="Times New Roman" w:hAnsi="Times New Roman" w:cs="Times New Roman"/>
          <w:sz w:val="28"/>
          <w:szCs w:val="28"/>
          <w:lang w:val="en-US"/>
        </w:rPr>
        <w:t>uning bilan birga ular iqtisodiyotda yangi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investitsiya loyihalarining amalga oshirilishini ta’minlash orqali ularga yangi malaka,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texnologiyalar, "nou-xau", boshqaruv tajribasi, tejamkorlik mahoratlarini va boshqa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moddiy va nomoddiy boyliklarni kiritadilar. </w:t>
      </w:r>
      <w:r>
        <w:rPr>
          <w:rFonts w:ascii="Times New Roman" w:hAnsi="Times New Roman" w:cs="Times New Roman"/>
          <w:sz w:val="28"/>
          <w:szCs w:val="28"/>
          <w:lang w:val="uz-Cyrl-UZ"/>
        </w:rPr>
        <w:t>Ch</w:t>
      </w:r>
      <w:r>
        <w:rPr>
          <w:rFonts w:ascii="Times New Roman" w:hAnsi="Times New Roman" w:cs="Times New Roman"/>
          <w:sz w:val="28"/>
          <w:szCs w:val="28"/>
          <w:lang w:val="en-US"/>
        </w:rPr>
        <w:t xml:space="preserve">et </w:t>
      </w:r>
      <w:r>
        <w:rPr>
          <w:rFonts w:ascii="Times New Roman" w:hAnsi="Times New Roman" w:cs="Times New Roman"/>
          <w:sz w:val="28"/>
          <w:szCs w:val="28"/>
          <w:lang w:val="uz-Cyrl-UZ"/>
        </w:rPr>
        <w:t>e</w:t>
      </w:r>
      <w:r>
        <w:rPr>
          <w:rFonts w:ascii="Times New Roman" w:hAnsi="Times New Roman" w:cs="Times New Roman"/>
          <w:sz w:val="28"/>
          <w:szCs w:val="28"/>
          <w:lang w:val="en-US"/>
        </w:rPr>
        <w:t>l investitsiyalarining mamlakat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iqtisodiyotiga jalb </w:t>
      </w:r>
      <w:r>
        <w:rPr>
          <w:rFonts w:ascii="Times New Roman" w:hAnsi="Times New Roman" w:cs="Times New Roman"/>
          <w:sz w:val="28"/>
          <w:szCs w:val="28"/>
          <w:lang w:val="uz-Cyrl-UZ"/>
        </w:rPr>
        <w:t>e</w:t>
      </w:r>
      <w:r>
        <w:rPr>
          <w:rFonts w:ascii="Times New Roman" w:hAnsi="Times New Roman" w:cs="Times New Roman"/>
          <w:sz w:val="28"/>
          <w:szCs w:val="28"/>
          <w:lang w:val="en-US"/>
        </w:rPr>
        <w:t>tilishi uning iqtisodiy imkoniyatlarining kengayishini tezlashtiradi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va iqtisodiy qudratining oshishini ta’minlashga xizmat qiladi.</w:t>
      </w:r>
    </w:p>
    <w:p w14:paraId="291AFDD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Xullas, samarali investitsiya loyihalarini o’zlashtirish orqali rivojlangan bozor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iqtisodiyotini barpo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tish bilan bog’liq ko’pgina vazifalarni hal </w:t>
      </w:r>
      <w:r>
        <w:rPr>
          <w:rFonts w:ascii="Times New Roman" w:hAnsi="Times New Roman" w:cs="Times New Roman"/>
          <w:sz w:val="28"/>
          <w:szCs w:val="28"/>
          <w:lang w:val="uz-Cyrl-UZ"/>
        </w:rPr>
        <w:t>e</w:t>
      </w:r>
      <w:r>
        <w:rPr>
          <w:rFonts w:ascii="Times New Roman" w:hAnsi="Times New Roman" w:cs="Times New Roman"/>
          <w:sz w:val="28"/>
          <w:szCs w:val="28"/>
          <w:lang w:val="en-US"/>
        </w:rPr>
        <w:t>tishga muvaffaq</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bo’lamiz. Uning amalga oshirilishi birgina qo’shimcha faoliyat va ishlab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chiqarishning yo’lga qo’yilishini ta’minlab qolmasdan, balki jamiyat </w:t>
      </w:r>
      <w:r>
        <w:rPr>
          <w:rFonts w:ascii="Times New Roman" w:hAnsi="Times New Roman" w:cs="Times New Roman"/>
          <w:sz w:val="28"/>
          <w:szCs w:val="28"/>
          <w:lang w:val="uz-Cyrl-UZ"/>
        </w:rPr>
        <w:t>h</w:t>
      </w:r>
      <w:r>
        <w:rPr>
          <w:rFonts w:ascii="Times New Roman" w:hAnsi="Times New Roman" w:cs="Times New Roman"/>
          <w:sz w:val="28"/>
          <w:szCs w:val="28"/>
          <w:lang w:val="en-US"/>
        </w:rPr>
        <w:t>ayotining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haqiqiy darajasini ko’rsatib beruvchi aholi turmush farovonligining oshishiga 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davlat boyligini ko’paytirishga o’z hissasini qo’shadi.</w:t>
      </w:r>
    </w:p>
    <w:p w14:paraId="38E96568">
      <w:pPr>
        <w:autoSpaceDE w:val="0"/>
        <w:autoSpaceDN w:val="0"/>
        <w:adjustRightInd w:val="0"/>
        <w:spacing w:after="0" w:line="240" w:lineRule="auto"/>
        <w:jc w:val="both"/>
        <w:rPr>
          <w:rFonts w:ascii="Times New Roman" w:hAnsi="Times New Roman" w:eastAsia="LiberationSerif-Bold" w:cs="Times New Roman"/>
          <w:b/>
          <w:bCs/>
          <w:sz w:val="28"/>
          <w:szCs w:val="28"/>
          <w:lang w:val="en-US"/>
        </w:rPr>
      </w:pPr>
    </w:p>
    <w:p w14:paraId="27FFEF91">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en-US"/>
        </w:rPr>
        <w:t>Qisqacha xulosalar</w:t>
      </w:r>
    </w:p>
    <w:p w14:paraId="5E775476">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94E420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Investitsiyalar - loyihalarni amalga oshirish uchun sarflanadigan pul mablag’lari, moddiy va nomoddiy aktivlar tushuniladi. Investitsiyalarni jalb etilish darajasi iqtisodiyotni modernizatsiyalash darajasini ko’rsatadi.</w:t>
      </w:r>
    </w:p>
    <w:p w14:paraId="0660269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mohiyatiga ko’ra, investitsiyalar - asosiy va aylanma kapitalni yaratish, kengaytirish yoki rekonstruktsiya qilish va qayta qurollantirish uchun qilinadigan xarajatlardir.</w:t>
      </w:r>
    </w:p>
    <w:p w14:paraId="70BA6921">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Tijorat amaliyotida fizik aktivlar, pul aktivlari va nomoddiy aktivlarga qilingan investitsiyalar o’zaro farqlanadi. Tavakkalchilik darajasi turlicha bo’lishiga ko’ra, samaradorlikni oshirish, ishlab chiqarishni kengaytirish, yalpi ishlab chiqarish va davlat talablarini qondirishga qilinadigan investitsiyalar turlanadi.</w:t>
      </w:r>
    </w:p>
    <w:p w14:paraId="70D3680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 xarajatlari YaMM tarkibida muhim salmoqqa ega bo’lib, uning manbai jamg’armalar, shu jumladan, chet el jamg’armalari hamdir. Investitsiyalarga talab hajmini belgilovchi asosiy omillar foiz stavkasi va sof foyda me’yoridir.</w:t>
      </w:r>
    </w:p>
    <w:p w14:paraId="38697DD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Investitsiyalar, shu jumladan real aktivlarga qilinadigan investitsiyalarning maqsadga muvofiqligini baholashning asosiy mezoni ularning firma boyligiga qanday ta’sir etishi hisoblanadi.</w:t>
      </w:r>
    </w:p>
    <w:p w14:paraId="7D37808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 siyosati deganda belgilangan maqsadlarga erishish uchun investitsiya manbalarini shakllantirish, ularni ustuvor sohalarga jalb qilish, samarali o’zlashtirish uchun ko’riladigan chora-tadbirlar majmuasi tushuniladi. O’zbekistonda amalga oshirilayotgan investitsiya siyosati mustaqillikning dastlabki yillaridanoq yoqilg’i-energetika va don mustaqilligini ta’minlash, iqtisodiyotda tarkibiy o’zgarishlarni amalga oshirish, eksport salohiyatini oshirish va import o’rnini bosuvchi mahsulot ishlab chiqarishni ko’paytirish uchun ustuvor sohalarni qo’llab-quvvatlash, chet el investitsiyalarini jalb qilish uchun ochiq eshiklar siyosatini olib borish kabilarga qaratildi.</w:t>
      </w:r>
    </w:p>
    <w:p w14:paraId="2C6AD3B2">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Chet el investitsiyalari rivojlanayotgan davlatlar iqtisodiyotini oyoqqa qo’yishning muhim omili bo’lib, asosiy investorlar Rambuys klubi a’zolari bo’lmish etti davlatdir. Ch</w:t>
      </w:r>
      <w:r>
        <w:rPr>
          <w:rFonts w:ascii="Times New Roman" w:hAnsi="Times New Roman" w:cs="Times New Roman"/>
          <w:sz w:val="28"/>
          <w:szCs w:val="28"/>
          <w:lang w:val="en-US"/>
        </w:rPr>
        <w:t xml:space="preserve">et </w:t>
      </w:r>
      <w:r>
        <w:rPr>
          <w:rFonts w:ascii="Times New Roman" w:hAnsi="Times New Roman" w:cs="Times New Roman"/>
          <w:sz w:val="28"/>
          <w:szCs w:val="28"/>
          <w:lang w:val="uz-Cyrl-UZ"/>
        </w:rPr>
        <w:t>e</w:t>
      </w:r>
      <w:r>
        <w:rPr>
          <w:rFonts w:ascii="Times New Roman" w:hAnsi="Times New Roman" w:cs="Times New Roman"/>
          <w:sz w:val="28"/>
          <w:szCs w:val="28"/>
          <w:lang w:val="en-US"/>
        </w:rPr>
        <w:t>l investitsiyalarini jalb qilishning kontsessiya, kompensatsiya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shartnomalar kabi uslublari mavjud. </w:t>
      </w:r>
      <w:r>
        <w:rPr>
          <w:rFonts w:ascii="Times New Roman" w:hAnsi="Times New Roman" w:cs="Times New Roman"/>
          <w:sz w:val="28"/>
          <w:szCs w:val="28"/>
          <w:lang w:val="uz-Cyrl-UZ"/>
        </w:rPr>
        <w:t>Ch</w:t>
      </w:r>
      <w:r>
        <w:rPr>
          <w:rFonts w:ascii="Times New Roman" w:hAnsi="Times New Roman" w:cs="Times New Roman"/>
          <w:sz w:val="28"/>
          <w:szCs w:val="28"/>
          <w:lang w:val="en-US"/>
        </w:rPr>
        <w:t xml:space="preserve">et </w:t>
      </w:r>
      <w:r>
        <w:rPr>
          <w:rFonts w:ascii="Times New Roman" w:hAnsi="Times New Roman" w:cs="Times New Roman"/>
          <w:sz w:val="28"/>
          <w:szCs w:val="28"/>
          <w:lang w:val="uz-Cyrl-UZ"/>
        </w:rPr>
        <w:t>e</w:t>
      </w:r>
      <w:r>
        <w:rPr>
          <w:rFonts w:ascii="Times New Roman" w:hAnsi="Times New Roman" w:cs="Times New Roman"/>
          <w:sz w:val="28"/>
          <w:szCs w:val="28"/>
          <w:lang w:val="en-US"/>
        </w:rPr>
        <w:t>l investitsiyalarini jalb qilish zarurati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mamlakatda investitsiya muhitini yaxshilashni talab </w:t>
      </w:r>
      <w:r>
        <w:rPr>
          <w:rFonts w:ascii="Times New Roman" w:hAnsi="Times New Roman" w:cs="Times New Roman"/>
          <w:sz w:val="28"/>
          <w:szCs w:val="28"/>
          <w:lang w:val="uz-Cyrl-UZ"/>
        </w:rPr>
        <w:t>e</w:t>
      </w:r>
      <w:r>
        <w:rPr>
          <w:rFonts w:ascii="Times New Roman" w:hAnsi="Times New Roman" w:cs="Times New Roman"/>
          <w:sz w:val="28"/>
          <w:szCs w:val="28"/>
          <w:lang w:val="en-US"/>
        </w:rPr>
        <w:t>tadi.</w:t>
      </w:r>
    </w:p>
    <w:p w14:paraId="4E03E8EC">
      <w:pPr>
        <w:autoSpaceDE w:val="0"/>
        <w:autoSpaceDN w:val="0"/>
        <w:adjustRightInd w:val="0"/>
        <w:spacing w:after="0" w:line="240" w:lineRule="auto"/>
        <w:jc w:val="both"/>
        <w:rPr>
          <w:rFonts w:ascii="Times New Roman" w:hAnsi="Times New Roman" w:cs="Times New Roman"/>
          <w:sz w:val="28"/>
          <w:szCs w:val="28"/>
          <w:lang w:val="uz-Cyrl-UZ"/>
        </w:rPr>
      </w:pPr>
    </w:p>
    <w:p w14:paraId="00F79A1E">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Nazorat va muhokama uchun savollar</w:t>
      </w:r>
    </w:p>
    <w:p w14:paraId="723D11CF">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9CAE93A">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Investitsiyalarning mohiyati nimada?</w:t>
      </w:r>
    </w:p>
    <w:p w14:paraId="72E11350">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Investitsiyalarni turlicha tasniflash mezonlari deganda nimani tushunasiz?</w:t>
      </w:r>
    </w:p>
    <w:p w14:paraId="24C0987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3. Investitsiyalar tuzilishini turli mezonlarga ko’ra izohlang va ahamiyatini tushuntiring.</w:t>
      </w:r>
    </w:p>
    <w:p w14:paraId="3140462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4. Firma boyligi nima va uning investitsiyalar samaradorligini baholovchi boshqa ko’rsatkichlardan afzalligi nimada?</w:t>
      </w:r>
    </w:p>
    <w:p w14:paraId="62914E3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5.</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Pul oqimlarining mazmunini va tarkibini tushuntirib bering.</w:t>
      </w:r>
    </w:p>
    <w:p w14:paraId="53D24BA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Firma faoliyatining yakuniy natijasiga moliyachi va iqtisodchi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yondashuvidagi farq nimadan iborat?</w:t>
      </w:r>
    </w:p>
    <w:p w14:paraId="0B4091A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7.</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Jamg’arish va investitsiya tengligi ayniyati nimani anglatadi va unga qanday</w:t>
      </w:r>
      <w:r>
        <w:rPr>
          <w:rFonts w:ascii="Times New Roman" w:hAnsi="Times New Roman" w:cs="Times New Roman"/>
          <w:sz w:val="28"/>
          <w:szCs w:val="28"/>
          <w:lang w:val="uz-Cyrl-UZ"/>
        </w:rPr>
        <w:t xml:space="preserve"> e</w:t>
      </w:r>
      <w:r>
        <w:rPr>
          <w:rFonts w:ascii="Times New Roman" w:hAnsi="Times New Roman" w:cs="Times New Roman"/>
          <w:sz w:val="28"/>
          <w:szCs w:val="28"/>
          <w:lang w:val="en-US"/>
        </w:rPr>
        <w:t>rishiladi?</w:t>
      </w:r>
    </w:p>
    <w:p w14:paraId="2D78E1A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8. </w:t>
      </w:r>
      <w:r>
        <w:rPr>
          <w:rFonts w:ascii="Times New Roman" w:hAnsi="Times New Roman" w:cs="Times New Roman"/>
          <w:sz w:val="28"/>
          <w:szCs w:val="28"/>
          <w:lang w:val="en-US"/>
        </w:rPr>
        <w:t>O’zbekistonda amalga oshirilayotgan iqtisodiyotni modernizatsiyalash siyosati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dasturlarning yo’nalishlari va tamoyillari nimalardan iborat?</w:t>
      </w:r>
    </w:p>
    <w:p w14:paraId="00B5ED5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9. </w:t>
      </w:r>
      <w:r>
        <w:rPr>
          <w:rFonts w:ascii="Times New Roman" w:hAnsi="Times New Roman" w:cs="Times New Roman"/>
          <w:sz w:val="28"/>
          <w:szCs w:val="28"/>
          <w:lang w:val="en-US"/>
        </w:rPr>
        <w:t>Xorijiy investitsiyalarni jalb qilish uslublari va yo’nalishlarini izohlab bering.</w:t>
      </w:r>
    </w:p>
    <w:p w14:paraId="1D3090EF">
      <w:pPr>
        <w:autoSpaceDE w:val="0"/>
        <w:autoSpaceDN w:val="0"/>
        <w:adjustRightInd w:val="0"/>
        <w:spacing w:after="0" w:line="240" w:lineRule="auto"/>
        <w:ind w:firstLine="709"/>
        <w:jc w:val="both"/>
        <w:rPr>
          <w:rFonts w:ascii="Times New Roman" w:hAnsi="Times New Roman" w:cs="Times New Roman"/>
          <w:sz w:val="28"/>
          <w:szCs w:val="28"/>
          <w:lang w:val="en-US"/>
        </w:rPr>
      </w:pPr>
    </w:p>
    <w:p w14:paraId="2272B6B3">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Foydalanilgan adabiyotlar ro’yxati</w:t>
      </w:r>
    </w:p>
    <w:p w14:paraId="017A8EF4">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36DCA19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1.Sh.M.Mirziyoev. “Asosiy vazifamiz – Vatanimiz taraqqiyoti va xalqimiz farovonligini yanada yuksaltirishdir”. - T.: O’zbekiston, 2019. 62-67 bet.</w:t>
      </w:r>
    </w:p>
    <w:p w14:paraId="68B68B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2.Staroverova G.S. Ekonomicheskaya otsenka investitsiy. Uchebnoe posobie.- G.S. Staroverova, A.Yu.Medvedev. 3-e izd. - M: KNORUS, 2018. 215-250 s.</w:t>
      </w:r>
    </w:p>
    <w:p w14:paraId="4F567127">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3. Baldin K.V. Investitsii i innovatsii. Uchebnoe posobie. G’ K.V. Baldin, I.I. Perederyaev i dr.-2- izd. - M: Izdatel’skoe–torgovaya korporatsiya «Dashkov i K», 2018. 199-238 s.</w:t>
      </w:r>
    </w:p>
    <w:p w14:paraId="3891EC8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4. A.E.Ishmuhamedov, M.S. Qosimov, Z.A. Djumaev, G.Ya.Muxamedjanova. Loyiha taxlili. </w:t>
      </w:r>
      <w:r>
        <w:rPr>
          <w:rFonts w:ascii="Times New Roman" w:hAnsi="Times New Roman" w:cs="Times New Roman"/>
          <w:sz w:val="28"/>
          <w:szCs w:val="28"/>
          <w:lang w:val="en-US"/>
        </w:rPr>
        <w:t>T.: TDIU 20</w:t>
      </w:r>
      <w:r>
        <w:rPr>
          <w:rFonts w:ascii="Times New Roman" w:hAnsi="Times New Roman" w:cs="Times New Roman"/>
          <w:sz w:val="28"/>
          <w:szCs w:val="28"/>
          <w:lang w:val="uz-Cyrl-UZ"/>
        </w:rPr>
        <w:t>17</w:t>
      </w:r>
      <w:r>
        <w:rPr>
          <w:rFonts w:ascii="Times New Roman" w:hAnsi="Times New Roman" w:cs="Times New Roman"/>
          <w:sz w:val="28"/>
          <w:szCs w:val="28"/>
          <w:lang w:val="en-US"/>
        </w:rPr>
        <w:t xml:space="preserve"> y. 6-20 betlar.</w:t>
      </w:r>
    </w:p>
    <w:p w14:paraId="7F5A889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5.</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Tyurina A.V. Investitsii. Praktikum. Uchebnoe posobie. </w:t>
      </w:r>
      <w:r>
        <w:rPr>
          <w:rFonts w:ascii="Times New Roman" w:hAnsi="Times New Roman" w:cs="Times New Roman"/>
          <w:sz w:val="28"/>
          <w:szCs w:val="28"/>
          <w:lang w:val="uz-Cyrl-UZ"/>
        </w:rPr>
        <w:t>G’</w:t>
      </w:r>
      <w:r>
        <w:rPr>
          <w:rFonts w:ascii="Times New Roman" w:hAnsi="Times New Roman" w:cs="Times New Roman"/>
          <w:sz w:val="28"/>
          <w:szCs w:val="28"/>
          <w:lang w:val="en-US"/>
        </w:rPr>
        <w:t xml:space="preserve"> A.V.Tyurina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 KNORUS</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201</w:t>
      </w:r>
      <w:r>
        <w:rPr>
          <w:rFonts w:ascii="Times New Roman" w:hAnsi="Times New Roman" w:cs="Times New Roman"/>
          <w:sz w:val="28"/>
          <w:szCs w:val="28"/>
          <w:lang w:val="uz-Cyrl-UZ"/>
        </w:rPr>
        <w:t>9</w:t>
      </w:r>
      <w:r>
        <w:rPr>
          <w:rFonts w:ascii="Times New Roman" w:hAnsi="Times New Roman" w:cs="Times New Roman"/>
          <w:sz w:val="28"/>
          <w:szCs w:val="28"/>
          <w:lang w:val="en-US"/>
        </w:rPr>
        <w:t xml:space="preserve">.- </w:t>
      </w:r>
      <w:r>
        <w:rPr>
          <w:rFonts w:ascii="Times New Roman" w:hAnsi="Times New Roman" w:cs="Times New Roman"/>
          <w:sz w:val="28"/>
          <w:szCs w:val="28"/>
        </w:rPr>
        <w:t>112-208 str.</w:t>
      </w:r>
    </w:p>
    <w:p w14:paraId="152B259F">
      <w:pPr>
        <w:spacing w:after="0" w:line="240" w:lineRule="auto"/>
        <w:rPr>
          <w:rFonts w:ascii="Times New Roman" w:hAnsi="Times New Roman" w:cs="Times New Roman"/>
        </w:rPr>
      </w:pP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Arial Narrow">
    <w:panose1 w:val="020B0606020202030204"/>
    <w:charset w:val="00"/>
    <w:family w:val="auto"/>
    <w:pitch w:val="default"/>
    <w:sig w:usb0="00000287" w:usb1="00000800" w:usb2="00000000" w:usb3="00000000" w:csb0="2000009F" w:csb1="DFD70000"/>
  </w:font>
  <w:font w:name="Bad Script">
    <w:panose1 w:val="02000000000000000000"/>
    <w:charset w:val="00"/>
    <w:family w:val="auto"/>
    <w:pitch w:val="default"/>
    <w:sig w:usb0="80000223" w:usb1="0000004B" w:usb2="00000000" w:usb3="00000000" w:csb0="00000005" w:csb1="00000000"/>
  </w:font>
  <w:font w:name="Cambria">
    <w:panose1 w:val="02040503050406030204"/>
    <w:charset w:val="00"/>
    <w:family w:val="auto"/>
    <w:pitch w:val="default"/>
    <w:sig w:usb0="E00006FF" w:usb1="400004FF"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63D82">
    <w:pPr>
      <w:pStyle w:val="4"/>
      <w:rPr>
        <w:rFonts w:hint="default"/>
        <w:lang w:val="en-US"/>
      </w:rPr>
    </w:pPr>
    <w:r>
      <w:rPr>
        <w:rFonts w:hint="default"/>
        <w:lang w:val="en-US"/>
      </w:rPr>
      <w:t>G.K.Turayeva-Investitsion loyihalar tahlili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C86364"/>
    <w:rsid w:val="0000274F"/>
    <w:rsid w:val="000363E5"/>
    <w:rsid w:val="00461DEA"/>
    <w:rsid w:val="005365A1"/>
    <w:rsid w:val="0055623E"/>
    <w:rsid w:val="00592AE0"/>
    <w:rsid w:val="0059700D"/>
    <w:rsid w:val="00673F3A"/>
    <w:rsid w:val="00784538"/>
    <w:rsid w:val="0097723D"/>
    <w:rsid w:val="009F3FE7"/>
    <w:rsid w:val="00A144AF"/>
    <w:rsid w:val="00B21F44"/>
    <w:rsid w:val="00C209A9"/>
    <w:rsid w:val="00C45474"/>
    <w:rsid w:val="00C86364"/>
    <w:rsid w:val="00D346FD"/>
    <w:rsid w:val="00E27EB6"/>
    <w:rsid w:val="00F5232C"/>
    <w:rsid w:val="09073F4C"/>
    <w:rsid w:val="7012146B"/>
    <w:rsid w:val="70C5499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_x0000_s1026"/>
        <o:r id="V:Rule2" type="connector" idref="#_x0000_s1027"/>
        <o:r id="V:Rule3" type="connector" idref="#_x0000_s1028"/>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header"/>
    <w:basedOn w:val="1"/>
    <w:semiHidden/>
    <w:unhideWhenUsed/>
    <w:uiPriority w:val="99"/>
    <w:pPr>
      <w:tabs>
        <w:tab w:val="center" w:pos="4153"/>
        <w:tab w:val="right" w:pos="8306"/>
      </w:tabs>
    </w:pPr>
  </w:style>
  <w:style w:type="paragraph" w:styleId="5">
    <w:name w:val="footer"/>
    <w:basedOn w:val="1"/>
    <w:semiHidden/>
    <w:unhideWhenUsed/>
    <w:uiPriority w:val="99"/>
    <w:pPr>
      <w:tabs>
        <w:tab w:val="center" w:pos="4153"/>
        <w:tab w:val="right" w:pos="8306"/>
      </w:tabs>
    </w:pPr>
  </w:style>
  <w:style w:type="table" w:styleId="6">
    <w:name w:val="Table Grid"/>
    <w:basedOn w:val="3"/>
    <w:uiPriority w:val="39"/>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Reanimator Extreme Edition</Company>
  <Pages>17</Pages>
  <Words>6081</Words>
  <Characters>34667</Characters>
  <Lines>288</Lines>
  <Paragraphs>81</Paragraphs>
  <TotalTime>97</TotalTime>
  <ScaleCrop>false</ScaleCrop>
  <LinksUpToDate>false</LinksUpToDate>
  <CharactersWithSpaces>40667</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2020-04-09T06:29:00Z</dcterms:created>
  <dc:creator>Laliga</dc:creator>
  <cp:lastModifiedBy>User</cp:lastModifiedBy>
  <dcterms:modified xsi:type="dcterms:W3CDTF">2024-09-10T18:38:37Z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5375D4EC7E6540138BC42FD39095D98F_12</vt:lpwstr>
  </property>
</Properties>
</file>